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 standalone="yes"?>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body>
    <w:p>
      <w:r>
        <mc:AlternateContent>
          <mc:Choice Requires="wps">
            <w:drawing>
              <wp:anchor distT="152400" distB="152400" distL="152400" distR="152400" simplePos="0" relativeHeight="251659264" behindDoc="0" locked="0" layoutInCell="1" allowOverlap="1">
                <wp:simplePos x="0" y="0"/>
                <wp:positionH relativeFrom="page">
                  <wp:posOffset>2670048</wp:posOffset>
                </wp:positionH>
                <wp:positionV relativeFrom="page">
                  <wp:posOffset>7314945</wp:posOffset>
                </wp:positionV>
                <wp:extent cx="4445000" cy="2921000"/>
                <wp:effectExtent l="0" t="0" r="0" b="0"/>
                <wp:wrapNone/>
                <wp:docPr id="107374182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45000" cy="2921000"/>
                        </a:xfrm>
                        <a:prstGeom prst="rect">
                          <a:avLst/>
                        </a:prstGeom>
                        <a:blipFill rotWithShape="1">
                          <a:blip r:embed="rId4"/>
                          <a:srcRect l="0" t="0" r="0" b="0"/>
                          <a:tile tx="0" ty="0" sx="100000" sy="100000" flip="none" algn="tl"/>
                        </a:blip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26" style="visibility:visible;position:absolute;margin-left:210.2pt;margin-top:576.0pt;width:350.0pt;height:230.0pt;z-index:251659264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r:id="rId4" o:title="science_fair_2x.jpeg" rotate="t" type="tile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>
        <w:drawing>
          <wp:anchor distT="152400" distB="152400" distL="152400" distR="152400" simplePos="0" relativeHeight="251660288" behindDoc="0" locked="0" layoutInCell="1" allowOverlap="1">
            <wp:simplePos x="0" y="0"/>
            <wp:positionH relativeFrom="page">
              <wp:posOffset>456438</wp:posOffset>
            </wp:positionH>
            <wp:positionV relativeFrom="page">
              <wp:posOffset>7315200</wp:posOffset>
            </wp:positionV>
            <wp:extent cx="2095500" cy="2921000"/>
            <wp:effectExtent l="0" t="0" r="0" b="0"/>
            <wp:wrapNone/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IMG_1720.jpg"/>
                    <pic:cNvPicPr/>
                  </pic:nvPicPr>
                  <pic:blipFill>
                    <a:blip r:embed="rId5">
                      <a:extLst/>
                    </a:blip>
                    <a:srcRect l="23097" t="0" r="23097" b="0"/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29210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152400" distB="152400" distL="152400" distR="152400" simplePos="0" relativeHeight="251661312" behindDoc="0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457200</wp:posOffset>
            </wp:positionV>
            <wp:extent cx="2093977" cy="2542033"/>
            <wp:effectExtent l="0" t="0" r="0" b="0"/>
            <wp:wrapNone/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IMG_1712.jpg"/>
                    <pic:cNvPicPr/>
                  </pic:nvPicPr>
                  <pic:blipFill>
                    <a:blip r:embed="rId6">
                      <a:extLst/>
                    </a:blip>
                    <a:srcRect l="29201" t="8508" r="18555" b="43925"/>
                    <a:stretch>
                      <a:fillRect/>
                    </a:stretch>
                  </pic:blipFill>
                  <pic:spPr>
                    <a:xfrm>
                      <a:off x="0" y="0"/>
                      <a:ext cx="2093977" cy="254203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152400" distB="152400" distL="152400" distR="152400" simplePos="0" relativeHeight="251662336" behindDoc="0" locked="0" layoutInCell="1" allowOverlap="1">
            <wp:simplePos x="0" y="0"/>
            <wp:positionH relativeFrom="page">
              <wp:posOffset>2676652</wp:posOffset>
            </wp:positionH>
            <wp:positionV relativeFrom="page">
              <wp:posOffset>458216</wp:posOffset>
            </wp:positionV>
            <wp:extent cx="4432300" cy="2540000"/>
            <wp:effectExtent l="0" t="0" r="0" b="0"/>
            <wp:wrapNone/>
            <wp:docPr id="107374182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IMG_1711.jpg"/>
                    <pic:cNvPicPr/>
                  </pic:nvPicPr>
                  <pic:blipFill>
                    <a:blip r:embed="rId7">
                      <a:extLst/>
                    </a:blip>
                    <a:srcRect l="0" t="11795" r="0" b="11795"/>
                    <a:stretch>
                      <a:fillRect/>
                    </a:stretch>
                  </pic:blipFill>
                  <pic:spPr>
                    <a:xfrm>
                      <a:off x="0" y="0"/>
                      <a:ext cx="4432300" cy="25400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152400" distB="152400" distL="152400" distR="152400" simplePos="0" relativeHeight="251663360" behindDoc="0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3127248</wp:posOffset>
            </wp:positionV>
            <wp:extent cx="4379977" cy="2542033"/>
            <wp:effectExtent l="0" t="0" r="0" b="0"/>
            <wp:wrapNone/>
            <wp:docPr id="107374182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IMG_1716.jpg"/>
                    <pic:cNvPicPr/>
                  </pic:nvPicPr>
                  <pic:blipFill>
                    <a:blip r:embed="rId8">
                      <a:extLst/>
                    </a:blip>
                    <a:srcRect l="0" t="11308" r="0" b="11308"/>
                    <a:stretch>
                      <a:fillRect/>
                    </a:stretch>
                  </pic:blipFill>
                  <pic:spPr>
                    <a:xfrm>
                      <a:off x="0" y="0"/>
                      <a:ext cx="4379977" cy="254203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152400" distB="152400" distL="152400" distR="152400" simplePos="0" relativeHeight="251664384" behindDoc="0" locked="0" layoutInCell="1" allowOverlap="1">
            <wp:simplePos x="0" y="0"/>
            <wp:positionH relativeFrom="page">
              <wp:posOffset>4966366</wp:posOffset>
            </wp:positionH>
            <wp:positionV relativeFrom="page">
              <wp:posOffset>3127248</wp:posOffset>
            </wp:positionV>
            <wp:extent cx="2148840" cy="2542033"/>
            <wp:effectExtent l="0" t="0" r="0" b="0"/>
            <wp:wrapNone/>
            <wp:docPr id="107374183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IMG_1713.jpg"/>
                    <pic:cNvPicPr/>
                  </pic:nvPicPr>
                  <pic:blipFill>
                    <a:blip r:embed="rId9">
                      <a:extLst/>
                    </a:blip>
                    <a:srcRect l="28052" t="10968" r="15713" b="333"/>
                    <a:stretch>
                      <a:fillRect/>
                    </a:stretch>
                  </pic:blipFill>
                  <pic:spPr>
                    <a:xfrm>
                      <a:off x="0" y="0"/>
                      <a:ext cx="2148840" cy="254203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152400" distB="152400" distL="152400" distR="152400" simplePos="0" relativeHeight="251665408" behindDoc="0" locked="0" layoutInCell="1" allowOverlap="1">
                <wp:simplePos x="0" y="0"/>
                <wp:positionH relativeFrom="page">
                  <wp:posOffset>2916936</wp:posOffset>
                </wp:positionH>
                <wp:positionV relativeFrom="page">
                  <wp:posOffset>7525511</wp:posOffset>
                </wp:positionV>
                <wp:extent cx="3898900" cy="2476500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98900" cy="24765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Heading"/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sz w:val="30"/>
                                <w:szCs w:val="30"/>
                                <w:rtl w:val="0"/>
                                <w:lang w:val="en-US"/>
                              </w:rPr>
                              <w:t>The National Museum &amp; Galleries of Wales</w:t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</w:r>
                          </w:p>
                          <w:p>
                            <w:pPr>
                              <w:pStyle w:val="Heading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rtl w:val="0"/>
                                <w:lang w:val="en-US"/>
                              </w:rPr>
                              <w:t>Cardiff - 10 April - 4 September 2016</w:t>
                            </w:r>
                          </w:p>
                          <w:p>
                            <w:pPr>
                              <w:pStyle w:val="Body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rtl w:val="0"/>
                                <w:lang w:val="en-US"/>
                              </w:rPr>
                              <w:t>Visual and audio films that I directed and edited for the theatre production of Mametz are included in the centenary exhibition to commemorate Mametz at the National Museum of Wales. This includes an 8 minute film (above) of Rhys Isaac-Jones (as David Jones) reciting a segment of</w:t>
                            </w:r>
                            <w:r>
                              <w:rPr>
                                <w:i w:val="1"/>
                                <w:iCs w:val="1"/>
                                <w:sz w:val="20"/>
                                <w:szCs w:val="20"/>
                                <w:rtl w:val="0"/>
                                <w:lang w:val="en-US"/>
                              </w:rPr>
                              <w:t xml:space="preserve"> In Parenthesis</w:t>
                            </w:r>
                            <w:r>
                              <w:rPr>
                                <w:sz w:val="20"/>
                                <w:szCs w:val="20"/>
                                <w:rtl w:val="0"/>
                                <w:lang w:val="en-US"/>
                              </w:rPr>
                              <w:t>. Secondly two short documentary films (</w:t>
                            </w:r>
                            <w:r>
                              <w:rPr>
                                <w:i w:val="1"/>
                                <w:iCs w:val="1"/>
                                <w:sz w:val="20"/>
                                <w:szCs w:val="20"/>
                                <w:rtl w:val="0"/>
                                <w:lang w:val="en-US"/>
                              </w:rPr>
                              <w:t>Wood</w:t>
                            </w:r>
                            <w:r>
                              <w:rPr>
                                <w:sz w:val="20"/>
                                <w:szCs w:val="20"/>
                                <w:rtl w:val="0"/>
                                <w:lang w:val="en-US"/>
                              </w:rPr>
                              <w:t xml:space="preserve"> &amp; </w:t>
                            </w:r>
                            <w:r>
                              <w:rPr>
                                <w:i w:val="1"/>
                                <w:iCs w:val="1"/>
                                <w:sz w:val="20"/>
                                <w:szCs w:val="20"/>
                                <w:rtl w:val="0"/>
                                <w:lang w:val="en-US"/>
                              </w:rPr>
                              <w:t>Stone</w:t>
                            </w:r>
                            <w:r>
                              <w:rPr>
                                <w:sz w:val="20"/>
                                <w:szCs w:val="20"/>
                                <w:rtl w:val="0"/>
                                <w:lang w:val="en-US"/>
                              </w:rPr>
                              <w:t xml:space="preserve"> - left)I made on the initial research trips to the wood with writer Owen Sheers.</w:t>
                            </w:r>
                          </w:p>
                          <w:p>
                            <w:pPr>
                              <w:pStyle w:val="Body"/>
                            </w:pPr>
                            <w:r>
                              <w:rPr>
                                <w:sz w:val="20"/>
                                <w:szCs w:val="20"/>
                                <w:rtl w:val="0"/>
                                <w:lang w:val="en-US"/>
                              </w:rPr>
                              <w:t xml:space="preserve"> </w:t>
                            </w:r>
                            <w:hyperlink r:id="rId10" w:history="1">
                              <w:r>
                                <w:rPr>
                                  <w:rStyle w:val="Hyperlink.0"/>
                                  <w:color w:val="feffff"/>
                                  <w:sz w:val="20"/>
                                  <w:szCs w:val="20"/>
                                  <w:rtl w:val="0"/>
                                  <w:lang w:val="en-US"/>
                                </w:rPr>
                                <w:t>https://museum.wales/cardiff/whatson/8949/Wars-Hell-The-Battle-of-Mametz-Wood-in-Art/</w:t>
                              </w:r>
                            </w:hyperlink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7" style="visibility:visible;position:absolute;margin-left:229.7pt;margin-top:592.6pt;width:307.0pt;height:195.0pt;z-index:25166540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Heading"/>
                        <w:rPr>
                          <w:sz w:val="30"/>
                          <w:szCs w:val="30"/>
                        </w:rPr>
                      </w:pPr>
                      <w:r>
                        <w:rPr>
                          <w:sz w:val="30"/>
                          <w:szCs w:val="30"/>
                          <w:rtl w:val="0"/>
                          <w:lang w:val="en-US"/>
                        </w:rPr>
                        <w:t>The National Museum &amp; Galleries of Wales</w:t>
                      </w:r>
                    </w:p>
                    <w:p>
                      <w:pPr>
                        <w:pStyle w:val="Heading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  <w:rtl w:val="0"/>
                          <w:lang w:val="en-US"/>
                        </w:rPr>
                        <w:t>Cardiff - 10 April - 4 September 2016</w:t>
                      </w:r>
                    </w:p>
                    <w:p>
                      <w:pPr>
                        <w:pStyle w:val="Body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  <w:rtl w:val="0"/>
                          <w:lang w:val="en-US"/>
                        </w:rPr>
                        <w:t>Visual and audio films that I directed and edited for the theatre production of Mametz are included in the centenary exhibition to commemorate Mametz at the National Museum of Wales. This includes an 8 minute film (above) of Rhys Isaac-Jones (as David Jones) reciting a segment of</w:t>
                      </w:r>
                      <w:r>
                        <w:rPr>
                          <w:i w:val="1"/>
                          <w:iCs w:val="1"/>
                          <w:sz w:val="20"/>
                          <w:szCs w:val="20"/>
                          <w:rtl w:val="0"/>
                          <w:lang w:val="en-US"/>
                        </w:rPr>
                        <w:t xml:space="preserve"> In Parenthesis</w:t>
                      </w:r>
                      <w:r>
                        <w:rPr>
                          <w:sz w:val="20"/>
                          <w:szCs w:val="20"/>
                          <w:rtl w:val="0"/>
                          <w:lang w:val="en-US"/>
                        </w:rPr>
                        <w:t>. Secondly two short documentary films (</w:t>
                      </w:r>
                      <w:r>
                        <w:rPr>
                          <w:i w:val="1"/>
                          <w:iCs w:val="1"/>
                          <w:sz w:val="20"/>
                          <w:szCs w:val="20"/>
                          <w:rtl w:val="0"/>
                          <w:lang w:val="en-US"/>
                        </w:rPr>
                        <w:t>Wood</w:t>
                      </w:r>
                      <w:r>
                        <w:rPr>
                          <w:sz w:val="20"/>
                          <w:szCs w:val="20"/>
                          <w:rtl w:val="0"/>
                          <w:lang w:val="en-US"/>
                        </w:rPr>
                        <w:t xml:space="preserve"> &amp; </w:t>
                      </w:r>
                      <w:r>
                        <w:rPr>
                          <w:i w:val="1"/>
                          <w:iCs w:val="1"/>
                          <w:sz w:val="20"/>
                          <w:szCs w:val="20"/>
                          <w:rtl w:val="0"/>
                          <w:lang w:val="en-US"/>
                        </w:rPr>
                        <w:t>Stone</w:t>
                      </w:r>
                      <w:r>
                        <w:rPr>
                          <w:sz w:val="20"/>
                          <w:szCs w:val="20"/>
                          <w:rtl w:val="0"/>
                          <w:lang w:val="en-US"/>
                        </w:rPr>
                        <w:t xml:space="preserve"> - left)I made on the initial research trips to the wood with writer Owen Sheers.</w:t>
                      </w:r>
                    </w:p>
                    <w:p>
                      <w:pPr>
                        <w:pStyle w:val="Body"/>
                      </w:pPr>
                      <w:r>
                        <w:rPr>
                          <w:sz w:val="20"/>
                          <w:szCs w:val="20"/>
                          <w:rtl w:val="0"/>
                          <w:lang w:val="en-US"/>
                        </w:rPr>
                        <w:t xml:space="preserve"> </w:t>
                      </w:r>
                      <w:hyperlink r:id="rId10" w:history="1">
                        <w:r>
                          <w:rPr>
                            <w:rStyle w:val="Hyperlink.0"/>
                            <w:color w:val="feffff"/>
                            <w:sz w:val="20"/>
                            <w:szCs w:val="20"/>
                            <w:rtl w:val="0"/>
                            <w:lang w:val="en-US"/>
                          </w:rPr>
                          <w:t>https://museum.wales/cardiff/whatson/8949/Wars-Hell-The-Battle-of-Mametz-Wood-in-Art/</w:t>
                        </w:r>
                      </w:hyperlink>
                    </w:p>
                  </w:txbxContent>
                </v:textbox>
                <w10:wrap type="none" side="bothSides" anchorx="page" anchory="page"/>
              </v:rect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66432" behindDoc="0" locked="0" layoutInCell="1" allowOverlap="1">
                <wp:simplePos x="0" y="0"/>
                <wp:positionH relativeFrom="page">
                  <wp:posOffset>457200</wp:posOffset>
                </wp:positionH>
                <wp:positionV relativeFrom="page">
                  <wp:posOffset>5816346</wp:posOffset>
                </wp:positionV>
                <wp:extent cx="6654800" cy="1333500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54800" cy="13335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Title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  <w:rtl w:val="0"/>
                                <w:lang w:val="en-US"/>
                              </w:rPr>
                              <w:t>“</w:t>
                            </w:r>
                            <w:r>
                              <w:rPr>
                                <w:rFonts w:ascii="Superclarendon"/>
                                <w:color w:val="000000"/>
                                <w:rtl w:val="0"/>
                                <w:lang w:val="en-US"/>
                              </w:rPr>
                              <w:t>War</w:t>
                            </w:r>
                            <w:r>
                              <w:rPr>
                                <w:color w:val="000000"/>
                                <w:rtl w:val="0"/>
                                <w:lang w:val="en-US"/>
                              </w:rPr>
                              <w:t>’</w:t>
                            </w:r>
                            <w:r>
                              <w:rPr>
                                <w:rFonts w:ascii="Superclarendon"/>
                                <w:color w:val="000000"/>
                                <w:rtl w:val="0"/>
                                <w:lang w:val="en-US"/>
                              </w:rPr>
                              <w:t>s Hell!</w:t>
                            </w:r>
                            <w:r>
                              <w:rPr>
                                <w:color w:val="000000"/>
                                <w:rtl w:val="0"/>
                                <w:lang w:val="en-US"/>
                              </w:rPr>
                              <w:t>”</w:t>
                            </w:r>
                          </w:p>
                          <w:p>
                            <w:pPr>
                              <w:pStyle w:val="Title"/>
                            </w:pPr>
                            <w:r>
                              <w:rPr>
                                <w:rFonts w:ascii="Superclarendon"/>
                                <w:color w:val="000000"/>
                                <w:sz w:val="52"/>
                                <w:szCs w:val="52"/>
                                <w:rtl w:val="0"/>
                                <w:lang w:val="en-US"/>
                              </w:rPr>
                              <w:t>The Battle of Mametz Wood in Art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8" style="visibility:visible;position:absolute;margin-left:36.0pt;margin-top:458.0pt;width:524.0pt;height:105.0pt;z-index:251666432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Title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  <w:rtl w:val="0"/>
                          <w:lang w:val="en-US"/>
                        </w:rPr>
                        <w:t>“</w:t>
                      </w:r>
                      <w:r>
                        <w:rPr>
                          <w:rFonts w:ascii="Superclarendon"/>
                          <w:color w:val="000000"/>
                          <w:rtl w:val="0"/>
                          <w:lang w:val="en-US"/>
                        </w:rPr>
                        <w:t>War</w:t>
                      </w:r>
                      <w:r>
                        <w:rPr>
                          <w:color w:val="000000"/>
                          <w:rtl w:val="0"/>
                          <w:lang w:val="en-US"/>
                        </w:rPr>
                        <w:t>’</w:t>
                      </w:r>
                      <w:r>
                        <w:rPr>
                          <w:rFonts w:ascii="Superclarendon"/>
                          <w:color w:val="000000"/>
                          <w:rtl w:val="0"/>
                          <w:lang w:val="en-US"/>
                        </w:rPr>
                        <w:t>s Hell!</w:t>
                      </w:r>
                      <w:r>
                        <w:rPr>
                          <w:color w:val="000000"/>
                          <w:rtl w:val="0"/>
                          <w:lang w:val="en-US"/>
                        </w:rPr>
                        <w:t>”</w:t>
                      </w:r>
                    </w:p>
                    <w:p>
                      <w:pPr>
                        <w:pStyle w:val="Title"/>
                      </w:pPr>
                      <w:r>
                        <w:rPr>
                          <w:rFonts w:ascii="Superclarendon"/>
                          <w:color w:val="000000"/>
                          <w:sz w:val="52"/>
                          <w:szCs w:val="52"/>
                          <w:rtl w:val="0"/>
                          <w:lang w:val="en-US"/>
                        </w:rPr>
                        <w:t>The Battle of Mametz Wood in Art</w:t>
                      </w:r>
                    </w:p>
                  </w:txbxContent>
                </v:textbox>
                <w10:wrap type="none" side="bothSides" anchorx="page" anchory="page"/>
              </v:rect>
            </w:pict>
          </mc:Fallback>
        </mc:AlternateContent>
      </w:r>
    </w:p>
    <w:sectPr>
      <w:headerReference w:type="default" r:id="rId11"/>
      <w:footerReference w:type="default" r:id="rId12"/>
      <w:pgSz w:w="11900" w:h="16840" w:orient="portrait"/>
      <w:pgMar w:top="720" w:right="720" w:bottom="720" w:left="720" w:header="720" w:footer="864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Georgia">
    <w:charset w:val="00"/>
    <w:family w:val="roman"/>
    <w:pitch w:val="default"/>
  </w:font>
  <w:font w:name="Avenir Next">
    <w:charset w:val="00"/>
    <w:family w:val="roman"/>
    <w:pitch w:val="default"/>
  </w:font>
  <w:font w:name="Superclarendon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r/>
  </w:p>
</w:hdr>
</file>

<file path=word/settings.xml><?xml version="1.0" encoding="utf-8"?>
<w:settings xmlns:w="http://schemas.openxmlformats.org/wordprocessingml/2006/main">
  <w:view w:val="print"/>
  <w:mirrorMargins w:val="0"/>
  <w:bordersDoNotSurroundHeader w:val="0"/>
  <w:bordersDoNotSurroundFooter w:val="0"/>
  <w:revisionView w:markup="1" w:comments="1" w:insDel="1" w:formatting="0"/>
  <w:defaultTabStop w:val="720"/>
  <w:autoHyphenation w:val="0"/>
  <w:evenAndOddHeaders w:val="0"/>
  <w:bookFoldPrinting w:val="0"/>
  <w:noLineBreaksAfter w:lang="" w:val="‘“(〔[{〈《「『【⦅〘〖«〝︵︷︹︻︽︿﹁﹃﹇﹙﹛﹝｢"/>
  <w:noLineBreaksBefore w:lang="" w:val="’”)〕]}〉"/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Heading">
    <w:name w:val="Heading"/>
    <w:next w:val="Body 2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1"/>
    </w:pPr>
    <w:rPr>
      <w:rFonts w:ascii="Georgia" w:cs="Arial Unicode MS" w:hAnsi="Arial Unicode MS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fefffe"/>
      <w:spacing w:val="0"/>
      <w:kern w:val="0"/>
      <w:position w:val="0"/>
      <w:sz w:val="36"/>
      <w:szCs w:val="36"/>
      <w:u w:val="none"/>
      <w:vertAlign w:val="baseline"/>
      <w:lang w:val="en-US"/>
    </w:rPr>
  </w:style>
  <w:style w:type="paragraph" w:styleId="Body 2">
    <w:name w:val="Body 2"/>
    <w:next w:val="Body 2"/>
    <w:pPr>
      <w:keepNext w:val="0"/>
      <w:keepLines w:val="0"/>
      <w:pageBreakBefore w:val="0"/>
      <w:widowControl w:val="1"/>
      <w:shd w:val="clear" w:color="auto" w:fill="auto"/>
      <w:suppressAutoHyphens w:val="1"/>
      <w:bidi w:val="0"/>
      <w:spacing w:before="0" w:after="180" w:line="264" w:lineRule="auto"/>
      <w:ind w:left="0" w:right="0" w:firstLine="0"/>
      <w:jc w:val="left"/>
      <w:outlineLvl w:val="9"/>
    </w:pPr>
    <w:rPr>
      <w:rFonts w:ascii="Avenir Next" w:cs="Arial Unicode MS" w:hAnsi="Arial Unicode MS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vertAlign w:val="baseline"/>
      <w:lang w:val="en-US"/>
    </w:rPr>
  </w:style>
  <w:style w:type="paragraph" w:styleId="Body">
    <w:name w:val="Body"/>
    <w:next w:val="Body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240" w:after="0" w:line="312" w:lineRule="auto"/>
      <w:ind w:left="0" w:right="0" w:firstLine="0"/>
      <w:jc w:val="left"/>
      <w:outlineLvl w:val="9"/>
    </w:pPr>
    <w:rPr>
      <w:rFonts w:ascii="Georgia" w:cs="Arial Unicode MS" w:hAnsi="Arial Unicode MS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133a1c"/>
      <w:spacing w:val="0"/>
      <w:kern w:val="0"/>
      <w:position w:val="0"/>
      <w:sz w:val="22"/>
      <w:szCs w:val="22"/>
      <w:u w:val="none"/>
      <w:vertAlign w:val="baseline"/>
      <w:lang w:val="en-US"/>
    </w:rPr>
  </w:style>
  <w:style w:type="character" w:styleId="Link">
    <w:name w:val="Link"/>
    <w:rPr>
      <w:u w:val="single"/>
    </w:rPr>
  </w:style>
  <w:style w:type="character" w:styleId="Hyperlink.0">
    <w:name w:val="Hyperlink.0"/>
    <w:basedOn w:val="Link"/>
    <w:next w:val="Hyperlink.0"/>
    <w:rPr>
      <w:color w:val="feffff"/>
    </w:rPr>
  </w:style>
  <w:style w:type="paragraph" w:styleId="Title">
    <w:name w:val="Title"/>
    <w:next w:val="Body 2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16" w:lineRule="auto"/>
      <w:ind w:left="0" w:right="0" w:firstLine="0"/>
      <w:jc w:val="left"/>
      <w:outlineLvl w:val="9"/>
    </w:pPr>
    <w:rPr>
      <w:rFonts w:ascii="Arial Unicode MS" w:cs="Arial Unicode MS" w:hAnsi="Superclarendon" w:eastAsia="Arial Unicode MS" w:hint="default"/>
      <w:b w:val="1"/>
      <w:bCs w:val="1"/>
      <w:i w:val="0"/>
      <w:iCs w:val="0"/>
      <w:caps w:val="0"/>
      <w:smallCaps w:val="0"/>
      <w:strike w:val="0"/>
      <w:dstrike w:val="0"/>
      <w:outline w:val="0"/>
      <w:color w:val="375719"/>
      <w:spacing w:val="-15"/>
      <w:kern w:val="0"/>
      <w:position w:val="0"/>
      <w:sz w:val="80"/>
      <w:szCs w:val="80"/>
      <w:u w:val="none"/>
      <w:vertAlign w:val="baseline"/>
      <w:lang w:val="en-US"/>
    </w:rPr>
  </w:style>
</w:style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hyperlink" Target="https://museum.wales/cardiff/whatson/8949/Wars-Hell-The-Battle-of-Mametz-Wood-in-Art/" TargetMode="External"/><Relationship Id="rId11" Type="http://schemas.openxmlformats.org/officeDocument/2006/relationships/header" Target="header1.xml"/><Relationship Id="rId12" Type="http://schemas.openxmlformats.org/officeDocument/2006/relationships/footer" Target="footer1.xml"/><Relationship Id="rId13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06_School_Event_Poster-Letter_size">
  <a:themeElements>
    <a:clrScheme name="06_School_Event_Poster-Letter_size">
      <a:dk1>
        <a:srgbClr val="38571A"/>
      </a:dk1>
      <a:lt1>
        <a:srgbClr val="FFFFFF"/>
      </a:lt1>
      <a:dk2>
        <a:srgbClr val="89847F"/>
      </a:dk2>
      <a:lt2>
        <a:srgbClr val="EDEAE7"/>
      </a:lt2>
      <a:accent1>
        <a:srgbClr val="0097C0"/>
      </a:accent1>
      <a:accent2>
        <a:srgbClr val="4F9D8D"/>
      </a:accent2>
      <a:accent3>
        <a:srgbClr val="517F25"/>
      </a:accent3>
      <a:accent4>
        <a:srgbClr val="C78D31"/>
      </a:accent4>
      <a:accent5>
        <a:srgbClr val="E76702"/>
      </a:accent5>
      <a:accent6>
        <a:srgbClr val="F8653C"/>
      </a:accent6>
      <a:hlink>
        <a:srgbClr val="0000FF"/>
      </a:hlink>
      <a:folHlink>
        <a:srgbClr val="FF00FF"/>
      </a:folHlink>
    </a:clrScheme>
    <a:fontScheme name="06_School_Event_Poster-Letter_size">
      <a:majorFont>
        <a:latin typeface="Superclarendon"/>
        <a:ea typeface="Superclarendon"/>
        <a:cs typeface="Superclarendon"/>
      </a:majorFont>
      <a:minorFont>
        <a:latin typeface="Superclarendon"/>
        <a:ea typeface="Superclarendon"/>
        <a:cs typeface="Superclarendo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  <a:effectStyle>
          <a:effectLst>
            <a:outerShdw sx="100000" sy="100000" kx="0" ky="0" algn="b" rotWithShape="0" blurRad="40000" dist="20000" dir="5400000">
              <a:srgbClr val="000000">
                <a:alpha val="38000"/>
              </a:srgbClr>
            </a:outerShdw>
          </a:effectLst>
        </a:effectStyle>
        <a:effectStyle>
          <a:effectLst>
            <a:outerShdw sx="100000" sy="100000" kx="0" ky="0" algn="b" rotWithShape="0" blurRad="400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40000" dist="23000" dir="540000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CA4E0E"/>
        </a:solidFill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/>
            <a:uFillTx/>
            <a:latin typeface="Avenir Next Medium"/>
            <a:ea typeface="Avenir Next Medium"/>
            <a:cs typeface="Avenir Next Medium"/>
            <a:sym typeface="Avenir Next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3175" cap="flat">
          <a:solidFill>
            <a:srgbClr val="444444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1" hangingPunct="0">
          <a:lnSpc>
            <a:spcPct val="130000"/>
          </a:lnSpc>
          <a:spcBef>
            <a:spcPts val="120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143B1C"/>
            </a:solidFill>
            <a:effectLst/>
            <a:uFillTx/>
            <a:latin typeface="Georgia"/>
            <a:ea typeface="Georgia"/>
            <a:cs typeface="Georgia"/>
            <a:sym typeface="Georg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