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444BC0">
        <w:rPr>
          <w:rFonts w:ascii="Times New Roman" w:hAnsi="Times New Roman" w:cs="Times New Roman"/>
          <w:sz w:val="34"/>
          <w:szCs w:val="34"/>
        </w:rPr>
        <w:t>Two Exceptional Projects from a Multidisciplinary Game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444BC0">
        <w:rPr>
          <w:rFonts w:ascii="Times New Roman" w:hAnsi="Times New Roman" w:cs="Times New Roman"/>
          <w:sz w:val="34"/>
          <w:szCs w:val="34"/>
        </w:rPr>
        <w:t>Development Curriculum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:rsidR="00485315" w:rsidRPr="00444BC0" w:rsidRDefault="00485315" w:rsidP="00444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44BC0">
        <w:rPr>
          <w:rFonts w:ascii="Times New Roman" w:hAnsi="Times New Roman" w:cs="Times New Roman"/>
          <w:sz w:val="18"/>
          <w:szCs w:val="18"/>
        </w:rPr>
        <w:t>J. Pledger</w:t>
      </w:r>
      <w:r w:rsidRPr="00444BC0">
        <w:rPr>
          <w:rFonts w:ascii="Times New Roman" w:hAnsi="Times New Roman" w:cs="Times New Roman"/>
          <w:sz w:val="14"/>
          <w:szCs w:val="14"/>
        </w:rPr>
        <w:t xml:space="preserve">1 </w:t>
      </w:r>
      <w:r w:rsidRPr="00444BC0">
        <w:rPr>
          <w:rFonts w:ascii="Times New Roman" w:hAnsi="Times New Roman" w:cs="Times New Roman"/>
          <w:sz w:val="18"/>
          <w:szCs w:val="18"/>
        </w:rPr>
        <w:t>and M. Chen</w:t>
      </w:r>
      <w:r w:rsidRPr="00444BC0">
        <w:rPr>
          <w:rFonts w:ascii="Times New Roman" w:hAnsi="Times New Roman" w:cs="Times New Roman"/>
          <w:sz w:val="14"/>
          <w:szCs w:val="14"/>
        </w:rPr>
        <w:t>1</w:t>
      </w:r>
    </w:p>
    <w:p w:rsidR="00444BC0" w:rsidRDefault="00444BC0" w:rsidP="00444BC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182345" w:rsidRPr="00444BC0" w:rsidRDefault="00485315" w:rsidP="00444BC0">
      <w:pPr>
        <w:jc w:val="center"/>
        <w:rPr>
          <w:rFonts w:ascii="Times New Roman" w:hAnsi="Times New Roman" w:cs="Times New Roman"/>
          <w:sz w:val="16"/>
          <w:szCs w:val="16"/>
        </w:rPr>
      </w:pPr>
      <w:r w:rsidRPr="00444BC0">
        <w:rPr>
          <w:rFonts w:ascii="Times New Roman" w:hAnsi="Times New Roman" w:cs="Times New Roman"/>
          <w:sz w:val="12"/>
          <w:szCs w:val="12"/>
        </w:rPr>
        <w:t>1</w:t>
      </w:r>
      <w:r w:rsidRPr="00444BC0">
        <w:rPr>
          <w:rFonts w:ascii="Times New Roman" w:hAnsi="Times New Roman" w:cs="Times New Roman"/>
          <w:sz w:val="16"/>
          <w:szCs w:val="16"/>
        </w:rPr>
        <w:t>School of Computing and Mathematics, University of Derby, UK</w:t>
      </w:r>
    </w:p>
    <w:p w:rsidR="00444BC0" w:rsidRDefault="00444BC0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44BC0">
        <w:rPr>
          <w:rFonts w:ascii="Times New Roman" w:hAnsi="Times New Roman" w:cs="Times New Roman"/>
          <w:b/>
          <w:sz w:val="18"/>
          <w:szCs w:val="18"/>
        </w:rPr>
        <w:t>Abstract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44BC0">
        <w:rPr>
          <w:rFonts w:ascii="Times New Roman" w:hAnsi="Times New Roman" w:cs="Times New Roman"/>
          <w:i/>
          <w:sz w:val="18"/>
          <w:szCs w:val="18"/>
        </w:rPr>
        <w:t>The purpose of this paper is to present two exceptional projects, SS Eternity a</w:t>
      </w:r>
      <w:r w:rsidR="00444BC0">
        <w:rPr>
          <w:rFonts w:ascii="Times New Roman" w:hAnsi="Times New Roman" w:cs="Times New Roman"/>
          <w:i/>
          <w:sz w:val="18"/>
          <w:szCs w:val="18"/>
        </w:rPr>
        <w:t xml:space="preserve">nd Bloom, from a module that is </w:t>
      </w:r>
      <w:r w:rsidRPr="00444BC0">
        <w:rPr>
          <w:rFonts w:ascii="Times New Roman" w:hAnsi="Times New Roman" w:cs="Times New Roman"/>
          <w:i/>
          <w:sz w:val="18"/>
          <w:szCs w:val="18"/>
        </w:rPr>
        <w:t>part of an undergraduate Computer Games focused degree. Here teams have de</w:t>
      </w:r>
      <w:r w:rsidR="00444BC0">
        <w:rPr>
          <w:rFonts w:ascii="Times New Roman" w:hAnsi="Times New Roman" w:cs="Times New Roman"/>
          <w:i/>
          <w:sz w:val="18"/>
          <w:szCs w:val="18"/>
        </w:rPr>
        <w:t xml:space="preserve">veloped innovative solutions to the themes they have </w:t>
      </w:r>
      <w:r w:rsidRPr="00444BC0">
        <w:rPr>
          <w:rFonts w:ascii="Times New Roman" w:hAnsi="Times New Roman" w:cs="Times New Roman"/>
          <w:i/>
          <w:sz w:val="18"/>
          <w:szCs w:val="18"/>
        </w:rPr>
        <w:t>been set. Both artists and programmers have applied their knowle</w:t>
      </w:r>
      <w:r w:rsidRPr="00444BC0">
        <w:rPr>
          <w:rFonts w:ascii="Times New Roman" w:hAnsi="Times New Roman" w:cs="Times New Roman"/>
          <w:i/>
          <w:sz w:val="18"/>
          <w:szCs w:val="18"/>
        </w:rPr>
        <w:t xml:space="preserve">dge gained from previous </w:t>
      </w:r>
      <w:r w:rsidR="00444BC0">
        <w:rPr>
          <w:rFonts w:ascii="Times New Roman" w:hAnsi="Times New Roman" w:cs="Times New Roman"/>
          <w:i/>
          <w:sz w:val="18"/>
          <w:szCs w:val="18"/>
        </w:rPr>
        <w:t xml:space="preserve">modules to produce work that </w:t>
      </w:r>
      <w:bookmarkStart w:id="0" w:name="_GoBack"/>
      <w:bookmarkEnd w:id="0"/>
      <w:r w:rsidRPr="00444BC0">
        <w:rPr>
          <w:rFonts w:ascii="Times New Roman" w:hAnsi="Times New Roman" w:cs="Times New Roman"/>
          <w:i/>
          <w:sz w:val="18"/>
          <w:szCs w:val="18"/>
        </w:rPr>
        <w:t>has pushed their artistic skills and knowledge t</w:t>
      </w:r>
      <w:r w:rsidRPr="00444BC0">
        <w:rPr>
          <w:rFonts w:ascii="Times New Roman" w:hAnsi="Times New Roman" w:cs="Times New Roman"/>
          <w:i/>
          <w:sz w:val="18"/>
          <w:szCs w:val="18"/>
        </w:rPr>
        <w:t xml:space="preserve">o new boundaries of outstanding </w:t>
      </w:r>
      <w:r w:rsidRPr="00444BC0">
        <w:rPr>
          <w:rFonts w:ascii="Times New Roman" w:hAnsi="Times New Roman" w:cs="Times New Roman"/>
          <w:i/>
          <w:sz w:val="18"/>
          <w:szCs w:val="18"/>
        </w:rPr>
        <w:t>achievement.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5315" w:rsidRPr="00444BC0" w:rsidRDefault="00485315" w:rsidP="00485315">
      <w:pPr>
        <w:rPr>
          <w:rFonts w:ascii="Times New Roman" w:hAnsi="Times New Roman" w:cs="Times New Roman"/>
          <w:sz w:val="34"/>
          <w:szCs w:val="34"/>
        </w:rPr>
      </w:pPr>
      <w:r w:rsidRPr="00444BC0">
        <w:rPr>
          <w:rFonts w:ascii="Times New Roman" w:hAnsi="Times New Roman" w:cs="Times New Roman"/>
          <w:sz w:val="18"/>
          <w:szCs w:val="18"/>
        </w:rPr>
        <w:t xml:space="preserve">Categories and Subject Descriptors </w:t>
      </w:r>
      <w:r w:rsidRPr="00444BC0">
        <w:rPr>
          <w:rFonts w:ascii="Times New Roman" w:hAnsi="Times New Roman" w:cs="Times New Roman"/>
          <w:sz w:val="16"/>
          <w:szCs w:val="16"/>
        </w:rPr>
        <w:t>(according to ACM CCS)</w:t>
      </w:r>
      <w:r w:rsidRPr="00444BC0">
        <w:rPr>
          <w:rFonts w:ascii="Times New Roman" w:hAnsi="Times New Roman" w:cs="Times New Roman"/>
          <w:sz w:val="18"/>
          <w:szCs w:val="18"/>
        </w:rPr>
        <w:t>: I.3 [Computer Graphics]: —</w:t>
      </w:r>
    </w:p>
    <w:p w:rsidR="00182345" w:rsidRPr="00444BC0" w:rsidRDefault="00182345" w:rsidP="009E49D3">
      <w:pPr>
        <w:rPr>
          <w:rFonts w:ascii="Times New Roman" w:hAnsi="Times New Roman" w:cs="Times New Roman"/>
          <w:sz w:val="34"/>
          <w:szCs w:val="34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1. </w:t>
      </w: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Introduction</w:t>
      </w:r>
    </w:p>
    <w:p w:rsidR="00485315" w:rsidRPr="00444BC0" w:rsidRDefault="00485315" w:rsidP="0048531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In the UK, an increasing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number of higher education (HE)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institutions have created video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game-related degree programmes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since the early 2000s [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McG12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]. This degree course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concentrates on the produ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ction of art for computer games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where students learn traditional core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skills alongside industry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standard practice in anim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ation, modelling and texturing.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Students are required to c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reate game content and have the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opportunity to develop th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eir understanding of games as a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visual medium, as well as the technical theory of game art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production</w:t>
      </w:r>
      <w:proofErr w:type="gramEnd"/>
      <w:r w:rsidRPr="00444BC0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This is a specialist 12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week undergraduate module that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provides students from both the vi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sual arts and games programming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disciplines with the c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ore fundamental skills in order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to prepare them for a career in 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he games industry. Implementing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 videogame typically r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equires the students to combine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images, sound, level or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environment definitions, motion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specifications and simulated two-dimensional or three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-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dimensional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objects</w:t>
      </w:r>
      <w:proofErr w:type="gram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into a sea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mless, interactive whole driven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by software.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Both SS Eternity and Bloom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, presented in this paper, have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been developed during the students’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final year in a Game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Development module and repr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esent the culmination of skills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learnt during the first two yea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rs on the course. Both projects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were created using Un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real Development Kit (UDK). The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Game Development module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explores the issues related to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the game development proc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ess, including current research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and emerging developments in the field.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2. Module aims and structure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This was primarily a practical module tha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 focused on the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technical aspects of ga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me development, though students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were expected to critically ev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aluate the process and consider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ways of improving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it. The module was intended to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be shared by game progra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mmers and game artists. The two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groups collaborated to produ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ce a game, and thus learn about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the game development pr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ocess and how to work with each other through experiencing it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[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IGD08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]. Teams were split into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group sizes of 10 with 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50/50 split of programmers and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artists within each team.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We also designated the fo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llowing three key milestones at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which summative assessments were carried out.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44B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1. Concept presentation (Week 2)</w:t>
      </w:r>
    </w:p>
    <w:p w:rsidR="00485315" w:rsidRPr="00444BC0" w:rsidRDefault="00485315" w:rsidP="00444B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2. Prototype demonstration (Week 7)</w:t>
      </w:r>
    </w:p>
    <w:p w:rsidR="00485315" w:rsidRPr="00444BC0" w:rsidRDefault="00485315" w:rsidP="00444B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3. Beta release (Week 12)</w:t>
      </w: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85315" w:rsidRPr="00444BC0" w:rsidRDefault="00485315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These milestones are designed 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 represent the critical stages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of a typical</w:t>
      </w:r>
      <w:r w:rsidR="00FC55D5"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video game production project.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In order to focus on our asses</w:t>
      </w:r>
      <w:r w:rsidR="00FC55D5"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sment on individual achievement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and development, we used th</w:t>
      </w:r>
      <w:r w:rsidR="00FC55D5"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 following personal attributes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to develop assessment criteria</w:t>
      </w:r>
    </w:p>
    <w:p w:rsidR="00211599" w:rsidRPr="00444BC0" w:rsidRDefault="00211599" w:rsidP="00485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485315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Technical contribution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: t</w:t>
      </w:r>
      <w:r w:rsidR="00211599" w:rsidRPr="00444BC0">
        <w:rPr>
          <w:rFonts w:ascii="Times New Roman" w:hAnsi="Times New Roman" w:cs="Times New Roman"/>
          <w:color w:val="000000"/>
          <w:sz w:val="18"/>
          <w:szCs w:val="18"/>
        </w:rPr>
        <w:t>he level of proficiency when ap</w:t>
      </w:r>
      <w:r w:rsidR="00211599" w:rsidRPr="00444BC0">
        <w:rPr>
          <w:rFonts w:ascii="Times New Roman" w:hAnsi="Times New Roman" w:cs="Times New Roman"/>
          <w:color w:val="000000"/>
          <w:sz w:val="18"/>
          <w:szCs w:val="18"/>
        </w:rPr>
        <w:t>plying core knowledge and skill</w:t>
      </w:r>
      <w:r w:rsidR="00211599"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s; the ability to solve complex </w:t>
      </w:r>
      <w:r w:rsidR="00211599" w:rsidRPr="00444BC0">
        <w:rPr>
          <w:rFonts w:ascii="Times New Roman" w:hAnsi="Times New Roman" w:cs="Times New Roman"/>
          <w:color w:val="000000"/>
          <w:sz w:val="18"/>
          <w:szCs w:val="18"/>
        </w:rPr>
        <w:t>problems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Professional contribution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: the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ability to work and communicate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effectively within a multidisciplinary team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Project management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: the ability to plan ta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sks and adhere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to strict deadlines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The assessment incorporated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a combination of presentation,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software demonstration an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d written report. The first two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were team-based deliverable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 where individual contribution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towards the team output was assessed through w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eekly formative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discussion. The written r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eport was a personal post-mortem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report that required each in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dividual to critically evaluate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and discuss their experien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ce of the teamwork. The primary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learning outcomes were: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444B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1. Learn and apply the game development process</w:t>
      </w:r>
    </w:p>
    <w:p w:rsidR="00211599" w:rsidRPr="00444BC0" w:rsidRDefault="00211599" w:rsidP="00444B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2. Develop professional skills</w:t>
      </w:r>
      <w:r w:rsidR="00444BC0">
        <w:rPr>
          <w:rFonts w:ascii="Times New Roman" w:hAnsi="Times New Roman" w:cs="Times New Roman"/>
          <w:color w:val="000000"/>
          <w:sz w:val="18"/>
          <w:szCs w:val="18"/>
        </w:rPr>
        <w:t xml:space="preserve"> in a team of multidisciplinary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personnel</w:t>
      </w:r>
    </w:p>
    <w:p w:rsidR="00211599" w:rsidRPr="00444BC0" w:rsidRDefault="00211599" w:rsidP="00444B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3. Create a game of beta-release quality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By addressing the assessment cr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iteria well, students naturally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satisfy the learning o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utcomes above. The two projects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shown here solve technical p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roblems by essentially creating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the tools they need to achie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ve their goals. This is in line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with what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Comninos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et al. [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CMA10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] discuss, where it is not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enough for the artist to just us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 the tools, but also to create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the tools that they need to bett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er understand the underlying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process. This differentia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tes from other teams where they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have just used the tools provided.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3. Interpreting a theme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Introducing a theme for the students is a way of presenting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 problem that needs to be solved within the context of the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module. They have to think about ways of incorporating it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into their game. The theme is deliberately abstract in nature,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thus allowing the team to explore new ideas and be creative.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3.1. Time as a theme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For the first iteration of the module, one of the team’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 interpretation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involved the idea of time travel. They thought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about</w:t>
      </w:r>
      <w:proofErr w:type="gram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how this mechanic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could be implemented in a game;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their novel solution was to 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llow the protagonist to find an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orb (Figure 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1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), which allow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ed them to cross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timezones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on a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derelict ship. Puzzles were s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olved by jumping back and forth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through time using the orb.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The singular technical 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chievement for the team was the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creation of an orb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shader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>. Thi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 was a custom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shader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that used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 mask to reveal the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timez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ones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. The challenge was to have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two environments in two dist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inct styles running at the same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time in real time without a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noticable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impact on the framerate.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444BC0" w:rsidP="00444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44BC0">
        <w:rPr>
          <w:rFonts w:ascii="Times New Roman" w:hAnsi="Times New Roman" w:cs="Times New Roman"/>
          <w:noProof/>
          <w:sz w:val="18"/>
          <w:szCs w:val="18"/>
          <w:lang w:eastAsia="en-GB"/>
        </w:rPr>
        <w:drawing>
          <wp:inline distT="0" distB="0" distL="0" distR="0">
            <wp:extent cx="3467019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807" cy="196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44BC0">
        <w:rPr>
          <w:rFonts w:ascii="Times New Roman" w:hAnsi="Times New Roman" w:cs="Times New Roman"/>
          <w:b/>
          <w:sz w:val="18"/>
          <w:szCs w:val="18"/>
        </w:rPr>
        <w:t>Figure 1</w:t>
      </w:r>
      <w:r w:rsidRPr="00444BC0">
        <w:rPr>
          <w:rFonts w:ascii="Times New Roman" w:hAnsi="Times New Roman" w:cs="Times New Roman"/>
          <w:sz w:val="18"/>
          <w:szCs w:val="18"/>
        </w:rPr>
        <w:t xml:space="preserve">: </w:t>
      </w:r>
      <w:r w:rsidRPr="00444BC0">
        <w:rPr>
          <w:rFonts w:ascii="Times New Roman" w:hAnsi="Times New Roman" w:cs="Times New Roman"/>
          <w:i/>
          <w:sz w:val="18"/>
          <w:szCs w:val="18"/>
        </w:rPr>
        <w:t>SS Eternity: An</w:t>
      </w:r>
      <w:r w:rsidRPr="00444BC0">
        <w:rPr>
          <w:rFonts w:ascii="Times New Roman" w:hAnsi="Times New Roman" w:cs="Times New Roman"/>
          <w:i/>
          <w:sz w:val="18"/>
          <w:szCs w:val="18"/>
        </w:rPr>
        <w:t xml:space="preserve"> orb is used as a </w:t>
      </w:r>
      <w:proofErr w:type="spellStart"/>
      <w:r w:rsidRPr="00444BC0">
        <w:rPr>
          <w:rFonts w:ascii="Times New Roman" w:hAnsi="Times New Roman" w:cs="Times New Roman"/>
          <w:i/>
          <w:sz w:val="18"/>
          <w:szCs w:val="18"/>
        </w:rPr>
        <w:t>timeportal</w:t>
      </w:r>
      <w:proofErr w:type="spellEnd"/>
      <w:r w:rsidRPr="00444BC0">
        <w:rPr>
          <w:rFonts w:ascii="Times New Roman" w:hAnsi="Times New Roman" w:cs="Times New Roman"/>
          <w:i/>
          <w:sz w:val="18"/>
          <w:szCs w:val="18"/>
        </w:rPr>
        <w:t xml:space="preserve"> to </w:t>
      </w:r>
      <w:r w:rsidRPr="00444BC0">
        <w:rPr>
          <w:rFonts w:ascii="Times New Roman" w:hAnsi="Times New Roman" w:cs="Times New Roman"/>
          <w:i/>
          <w:sz w:val="18"/>
          <w:szCs w:val="18"/>
        </w:rPr>
        <w:t>cross different time zones and solve puzzles on a ship.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44BC0" w:rsidRPr="00444BC0" w:rsidRDefault="00444BC0" w:rsidP="0021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44BC0">
        <w:rPr>
          <w:rFonts w:ascii="Times New Roman" w:hAnsi="Times New Roman" w:cs="Times New Roman"/>
          <w:noProof/>
          <w:sz w:val="18"/>
          <w:szCs w:val="18"/>
          <w:lang w:eastAsia="en-GB"/>
        </w:rPr>
        <w:drawing>
          <wp:inline distT="0" distB="0" distL="0" distR="0">
            <wp:extent cx="3449577" cy="2162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239" cy="21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44BC0">
        <w:rPr>
          <w:rFonts w:ascii="Times New Roman" w:hAnsi="Times New Roman" w:cs="Times New Roman"/>
          <w:b/>
          <w:sz w:val="18"/>
          <w:szCs w:val="18"/>
        </w:rPr>
        <w:t>Figure 2</w:t>
      </w:r>
      <w:r w:rsidRPr="00444BC0">
        <w:rPr>
          <w:rFonts w:ascii="Times New Roman" w:hAnsi="Times New Roman" w:cs="Times New Roman"/>
          <w:sz w:val="18"/>
          <w:szCs w:val="18"/>
        </w:rPr>
        <w:t xml:space="preserve">: </w:t>
      </w:r>
      <w:r w:rsidRPr="00444BC0">
        <w:rPr>
          <w:rFonts w:ascii="Times New Roman" w:hAnsi="Times New Roman" w:cs="Times New Roman"/>
          <w:i/>
          <w:sz w:val="18"/>
          <w:szCs w:val="18"/>
        </w:rPr>
        <w:t>Bloom: The charac</w:t>
      </w:r>
      <w:r w:rsidRPr="00444BC0">
        <w:rPr>
          <w:rFonts w:ascii="Times New Roman" w:hAnsi="Times New Roman" w:cs="Times New Roman"/>
          <w:i/>
          <w:sz w:val="18"/>
          <w:szCs w:val="18"/>
        </w:rPr>
        <w:t xml:space="preserve">ter controls plants in order to </w:t>
      </w:r>
      <w:r w:rsidRPr="00444BC0">
        <w:rPr>
          <w:rFonts w:ascii="Times New Roman" w:hAnsi="Times New Roman" w:cs="Times New Roman"/>
          <w:i/>
          <w:sz w:val="18"/>
          <w:szCs w:val="18"/>
        </w:rPr>
        <w:t>solve puzzles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3.2. Chaotic pacifism as a theme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Bloom was developed based on the themes of ch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aos and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pacifism (see Figure 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2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). Play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ers would solve plant based puz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zles in order to progress throug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h the level. Plants could serve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as platforms (such as in Figure 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3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), bombs or bridges to cross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gaps. The plants represented a solution to the interpretation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of chaos and pacifism. The act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of growing plants, administered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by the shamanistic female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protaganist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, provided pacifism;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whereas the grow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th of the vines provided chaos. 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The theme presented the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team with a number of technical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challenges. One of them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was creating believable looking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plants with chaotic growth. Pl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ants were modelled and textured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by the artists but the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team also wanted dynamic vines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to convey the impression o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f active growth. A solution was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found through the use of morph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targets and splines to animate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the vine. A modular vine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piece was used to snap together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lengths of vines and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code provided a way of widening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and tapering the vine to a point.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As the team had a large envir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onment to complete they decided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on a minimalist approach to texturing [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Fri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]. Seven textures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were created for th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 environment, one of which was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 trim texture that was heav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ily used around the level. This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approach allowed less time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spent creating new textures and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ensured consistency in the art style, a f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usion of Romanesque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and Persian designs.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The team also adopte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d a Physical based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shader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model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(PBS) [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MHH</w:t>
      </w:r>
      <w:r w:rsidRPr="00444BC0">
        <w:rPr>
          <w:rFonts w:ascii="Times New Roman" w:hAnsi="Times New Roman" w:cs="Times New Roman"/>
          <w:color w:val="0000FF"/>
          <w:sz w:val="14"/>
          <w:szCs w:val="14"/>
        </w:rPr>
        <w:t>_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12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], which allow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ed them to achieve a consistent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and more realistic look. The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shader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was built up through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phong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nodes and assigned to a function. This sim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plified its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use for artists, as they would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simply plug in Diffuse, Normal,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AO, Roughness and Specular maps [</w:t>
      </w:r>
      <w:r w:rsidRPr="00444BC0">
        <w:rPr>
          <w:rFonts w:ascii="Times New Roman" w:hAnsi="Times New Roman" w:cs="Times New Roman"/>
          <w:color w:val="0000FF"/>
          <w:sz w:val="18"/>
          <w:szCs w:val="18"/>
        </w:rPr>
        <w:t>LH13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]. Existing nodes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from UDK were used for 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he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shader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 creation, which meant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there was no extra need for optimisation.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444BC0" w:rsidRPr="00444BC0" w:rsidRDefault="00444BC0" w:rsidP="00444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3409950" cy="21322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516" cy="21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BC0" w:rsidRPr="00444BC0" w:rsidRDefault="00444BC0" w:rsidP="00444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4BC0" w:rsidRPr="00444BC0" w:rsidRDefault="00444BC0" w:rsidP="00444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44BC0">
        <w:rPr>
          <w:rFonts w:ascii="Times New Roman" w:hAnsi="Times New Roman" w:cs="Times New Roman"/>
          <w:b/>
          <w:sz w:val="18"/>
          <w:szCs w:val="18"/>
        </w:rPr>
        <w:t>Figure 3</w:t>
      </w:r>
      <w:r w:rsidRPr="00444BC0">
        <w:rPr>
          <w:rFonts w:ascii="Times New Roman" w:hAnsi="Times New Roman" w:cs="Times New Roman"/>
          <w:sz w:val="18"/>
          <w:szCs w:val="18"/>
        </w:rPr>
        <w:t xml:space="preserve">: </w:t>
      </w:r>
      <w:r w:rsidRPr="00444BC0">
        <w:rPr>
          <w:rFonts w:ascii="Times New Roman" w:hAnsi="Times New Roman" w:cs="Times New Roman"/>
          <w:i/>
          <w:sz w:val="18"/>
          <w:szCs w:val="18"/>
        </w:rPr>
        <w:t>A platform plant in the game Bloom</w:t>
      </w:r>
    </w:p>
    <w:p w:rsidR="00444BC0" w:rsidRPr="00444BC0" w:rsidRDefault="00444BC0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4. Conclusions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The module brings together students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from two different disciplines,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artists and programme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rs, which can often result in a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disparity of skillsets. Some s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tudents need to get up to speed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in order to be useful to the 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eam. More collaboration earlier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in the courses could impr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ove this situation. This module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takes students on a f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ull journey of Game Development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from planning and pitching th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eir games through to showcasing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their final work at a gam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 expo. Consequently, it is one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of the most popular modules on the course.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5. Acknowledgements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color w:val="000000"/>
          <w:sz w:val="18"/>
          <w:szCs w:val="18"/>
        </w:rPr>
        <w:t>The authors would like 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o acknowledge the students that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worked on the "SS-Eternit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y" project (Christopher Barnes,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Thomas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Batsford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>, Stephani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e Carter, Oliver Cullen, Mathew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Floyd, Kyle Moody, Lewis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Moore, Grant Rule, Ryan Simpson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and Jake Woodruf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f), the team that worked on the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"Bloom" project (Benja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min Batty, Kyle Jameson, Adriel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Lamann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, Piotr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Malczak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Damon Sloan, Faye Smith, Ashley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Thundercliffe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, Robert </w:t>
      </w:r>
      <w:proofErr w:type="spellStart"/>
      <w:r w:rsidRPr="00444BC0">
        <w:rPr>
          <w:rFonts w:ascii="Times New Roman" w:hAnsi="Times New Roman" w:cs="Times New Roman"/>
          <w:color w:val="000000"/>
          <w:sz w:val="18"/>
          <w:szCs w:val="18"/>
        </w:rPr>
        <w:t>Voisey</w:t>
      </w:r>
      <w:proofErr w:type="spellEnd"/>
      <w:r w:rsidRPr="00444BC0">
        <w:rPr>
          <w:rFonts w:ascii="Times New Roman" w:hAnsi="Times New Roman" w:cs="Times New Roman"/>
          <w:color w:val="000000"/>
          <w:sz w:val="18"/>
          <w:szCs w:val="18"/>
        </w:rPr>
        <w:t xml:space="preserve">, Robert Warner and Peter </w:t>
      </w:r>
      <w:r w:rsidRPr="00444BC0">
        <w:rPr>
          <w:rFonts w:ascii="Times New Roman" w:hAnsi="Times New Roman" w:cs="Times New Roman"/>
          <w:color w:val="000000"/>
          <w:sz w:val="18"/>
          <w:szCs w:val="18"/>
        </w:rPr>
        <w:t>Wilkes), David Evans and Claire Hampson.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44BC0">
        <w:rPr>
          <w:rFonts w:ascii="Times New Roman" w:hAnsi="Times New Roman" w:cs="Times New Roman"/>
          <w:b/>
          <w:color w:val="000000"/>
          <w:sz w:val="18"/>
          <w:szCs w:val="18"/>
        </w:rPr>
        <w:t>References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44BC0">
        <w:rPr>
          <w:rFonts w:ascii="Times New Roman" w:hAnsi="Times New Roman" w:cs="Times New Roman"/>
          <w:color w:val="000000"/>
          <w:sz w:val="16"/>
          <w:szCs w:val="16"/>
        </w:rPr>
        <w:t>[CMA10] C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OMNINOS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P., M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>C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L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OUGHLIN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L., A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NDERSON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E. F.: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Educating technophile artists and </w:t>
      </w:r>
      <w:proofErr w:type="spellStart"/>
      <w:r w:rsidRPr="00444BC0">
        <w:rPr>
          <w:rFonts w:ascii="Times New Roman" w:hAnsi="Times New Roman" w:cs="Times New Roman"/>
          <w:color w:val="000000"/>
          <w:sz w:val="16"/>
          <w:szCs w:val="16"/>
        </w:rPr>
        <w:t>artoph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ile</w:t>
      </w:r>
      <w:proofErr w:type="spellEnd"/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 technologists: A successful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experiment in higher education. Computers and Graphics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34, 6 (December 2010), 780–790.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2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  <w:r w:rsidRPr="00444BC0">
        <w:rPr>
          <w:rFonts w:ascii="Times New Roman" w:hAnsi="Times New Roman" w:cs="Times New Roman"/>
          <w:color w:val="000000"/>
          <w:sz w:val="16"/>
          <w:szCs w:val="16"/>
        </w:rPr>
        <w:lastRenderedPageBreak/>
        <w:t>[Fri] F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RICK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T.: Amazing one-texture environment.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http://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www.unreale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ngine.com/showcase/udk/amazing_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one_texture_environment/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, retrieved February 9, 2014.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URL: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http:/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/www.unrealengine.com/showcase/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udk/amazing_one_texture_environment/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2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44BC0">
        <w:rPr>
          <w:rFonts w:ascii="Times New Roman" w:hAnsi="Times New Roman" w:cs="Times New Roman"/>
          <w:color w:val="000000"/>
          <w:sz w:val="16"/>
          <w:szCs w:val="16"/>
        </w:rPr>
        <w:t>[IGD08] IGDA: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 IGDA curriculum framework: The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study of games and game development. </w:t>
      </w:r>
      <w:hyperlink r:id="rId10" w:history="1">
        <w:r w:rsidRPr="00444BC0">
          <w:rPr>
            <w:rStyle w:val="Hyperlink"/>
            <w:rFonts w:ascii="Times New Roman" w:hAnsi="Times New Roman" w:cs="Times New Roman"/>
            <w:sz w:val="16"/>
            <w:szCs w:val="16"/>
          </w:rPr>
          <w:t>http://wiki.igda.org/images/e/ee/Igda2008cf.pdf</w:t>
        </w:r>
      </w:hyperlink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February 2008. URL: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http://wiki.igda.org/images/e/ee/Igda2008cf.pdf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1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44BC0">
        <w:rPr>
          <w:rFonts w:ascii="Times New Roman" w:hAnsi="Times New Roman" w:cs="Times New Roman"/>
          <w:color w:val="000000"/>
          <w:sz w:val="16"/>
          <w:szCs w:val="16"/>
        </w:rPr>
        <w:t>[LH13] L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AGARDE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S., H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ARDUIN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L.: The art and rendering of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remember me. In Game Developer Conference: Europe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(2013).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3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44BC0">
        <w:rPr>
          <w:rFonts w:ascii="Times New Roman" w:hAnsi="Times New Roman" w:cs="Times New Roman"/>
          <w:color w:val="000000"/>
          <w:sz w:val="16"/>
          <w:szCs w:val="16"/>
        </w:rPr>
        <w:t>[McG12] M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>C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G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ILL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M. M.: The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curriculum planning process for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undergraduate game degree programs in the </w:t>
      </w:r>
      <w:proofErr w:type="gramStart"/>
      <w:r w:rsidRPr="00444BC0">
        <w:rPr>
          <w:rFonts w:ascii="Times New Roman" w:hAnsi="Times New Roman" w:cs="Times New Roman"/>
          <w:color w:val="000000"/>
          <w:sz w:val="16"/>
          <w:szCs w:val="16"/>
        </w:rPr>
        <w:t>united kingdom</w:t>
      </w:r>
      <w:proofErr w:type="gramEnd"/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 and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444BC0">
        <w:rPr>
          <w:rFonts w:ascii="Times New Roman" w:hAnsi="Times New Roman" w:cs="Times New Roman"/>
          <w:color w:val="000000"/>
          <w:sz w:val="16"/>
          <w:szCs w:val="16"/>
        </w:rPr>
        <w:t>united</w:t>
      </w:r>
      <w:proofErr w:type="gramEnd"/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 studies. ACM Transactions on Computing Education 12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2 (2012), 1–47.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1</w:t>
      </w:r>
    </w:p>
    <w:p w:rsidR="00211599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</w:p>
    <w:p w:rsidR="00485315" w:rsidRPr="00444BC0" w:rsidRDefault="00211599" w:rsidP="0021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  <w:r w:rsidRPr="00444BC0">
        <w:rPr>
          <w:rFonts w:ascii="Times New Roman" w:hAnsi="Times New Roman" w:cs="Times New Roman"/>
          <w:color w:val="000000"/>
          <w:sz w:val="16"/>
          <w:szCs w:val="16"/>
        </w:rPr>
        <w:t>[MHH</w:t>
      </w:r>
      <w:r w:rsidRPr="00444BC0">
        <w:rPr>
          <w:rFonts w:ascii="Times New Roman" w:hAnsi="Times New Roman" w:cs="Times New Roman"/>
          <w:color w:val="000000"/>
          <w:sz w:val="12"/>
          <w:szCs w:val="12"/>
        </w:rPr>
        <w:t>_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12] M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>C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ULEY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S., H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ILL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S., H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OFFMAN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N., G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OTANDA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Y., S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MITS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B., B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URLEY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B., </w:t>
      </w:r>
      <w:proofErr w:type="gramStart"/>
      <w:r w:rsidRPr="00444BC0">
        <w:rPr>
          <w:rFonts w:ascii="Times New Roman" w:hAnsi="Times New Roman" w:cs="Times New Roman"/>
          <w:color w:val="000000"/>
          <w:sz w:val="16"/>
          <w:szCs w:val="16"/>
        </w:rPr>
        <w:t>M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>ARTINEZ</w:t>
      </w:r>
      <w:proofErr w:type="gramEnd"/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A.: Physically-based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>shading models in film and game production. In ACM SIGGRAPH</w:t>
      </w:r>
      <w:r w:rsidRPr="00444BC0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Pr="00444BC0">
        <w:rPr>
          <w:rFonts w:ascii="Times New Roman" w:hAnsi="Times New Roman" w:cs="Times New Roman"/>
          <w:color w:val="000000"/>
          <w:sz w:val="16"/>
          <w:szCs w:val="16"/>
        </w:rPr>
        <w:t xml:space="preserve">2012 Courses (2012), pp. 10:1–10:7. </w:t>
      </w:r>
      <w:r w:rsidRPr="00444BC0">
        <w:rPr>
          <w:rFonts w:ascii="Times New Roman" w:hAnsi="Times New Roman" w:cs="Times New Roman"/>
          <w:color w:val="0000FF"/>
          <w:sz w:val="16"/>
          <w:szCs w:val="16"/>
        </w:rPr>
        <w:t>2</w:t>
      </w:r>
    </w:p>
    <w:sectPr w:rsidR="00485315" w:rsidRPr="00444BC0" w:rsidSect="00CB6FD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F5" w:rsidRDefault="00B51FF5" w:rsidP="0096273A">
      <w:pPr>
        <w:spacing w:after="0" w:line="240" w:lineRule="auto"/>
      </w:pPr>
      <w:r>
        <w:separator/>
      </w:r>
    </w:p>
  </w:endnote>
  <w:endnote w:type="continuationSeparator" w:id="0">
    <w:p w:rsidR="00B51FF5" w:rsidRDefault="00B51FF5" w:rsidP="0096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B4" w:rsidRDefault="00DC42B4" w:rsidP="0096273A">
    <w:pPr>
      <w:pStyle w:val="Footer"/>
      <w:tabs>
        <w:tab w:val="clear" w:pos="9026"/>
        <w:tab w:val="right" w:pos="9923"/>
      </w:tabs>
      <w:ind w:right="-1039"/>
      <w:jc w:val="right"/>
    </w:pPr>
  </w:p>
  <w:p w:rsidR="00DC42B4" w:rsidRDefault="00DC4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F5" w:rsidRDefault="00B51FF5" w:rsidP="0096273A">
      <w:pPr>
        <w:spacing w:after="0" w:line="240" w:lineRule="auto"/>
      </w:pPr>
      <w:r>
        <w:separator/>
      </w:r>
    </w:p>
  </w:footnote>
  <w:footnote w:type="continuationSeparator" w:id="0">
    <w:p w:rsidR="00B51FF5" w:rsidRDefault="00B51FF5" w:rsidP="0096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3DA"/>
    <w:multiLevelType w:val="hybridMultilevel"/>
    <w:tmpl w:val="AD201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0158"/>
    <w:multiLevelType w:val="hybridMultilevel"/>
    <w:tmpl w:val="021EB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73A"/>
    <w:rsid w:val="00050112"/>
    <w:rsid w:val="00063176"/>
    <w:rsid w:val="00067833"/>
    <w:rsid w:val="000A0960"/>
    <w:rsid w:val="000C20DE"/>
    <w:rsid w:val="000C57E0"/>
    <w:rsid w:val="000C72FF"/>
    <w:rsid w:val="000D115E"/>
    <w:rsid w:val="00140328"/>
    <w:rsid w:val="001603D5"/>
    <w:rsid w:val="00182345"/>
    <w:rsid w:val="001A0D54"/>
    <w:rsid w:val="001A1ED3"/>
    <w:rsid w:val="001A77EC"/>
    <w:rsid w:val="001D0895"/>
    <w:rsid w:val="00211599"/>
    <w:rsid w:val="002130A8"/>
    <w:rsid w:val="00215DAA"/>
    <w:rsid w:val="002535DF"/>
    <w:rsid w:val="00255D0F"/>
    <w:rsid w:val="002A1204"/>
    <w:rsid w:val="002E20E7"/>
    <w:rsid w:val="002F63BB"/>
    <w:rsid w:val="002F7E42"/>
    <w:rsid w:val="00305665"/>
    <w:rsid w:val="003158CC"/>
    <w:rsid w:val="00332158"/>
    <w:rsid w:val="00335A95"/>
    <w:rsid w:val="00382F5E"/>
    <w:rsid w:val="00390366"/>
    <w:rsid w:val="003A1B7D"/>
    <w:rsid w:val="003F29B4"/>
    <w:rsid w:val="00420BD6"/>
    <w:rsid w:val="00425ACD"/>
    <w:rsid w:val="00444BC0"/>
    <w:rsid w:val="004763B6"/>
    <w:rsid w:val="00483979"/>
    <w:rsid w:val="00485315"/>
    <w:rsid w:val="004C5882"/>
    <w:rsid w:val="004C789E"/>
    <w:rsid w:val="00503CA3"/>
    <w:rsid w:val="00512DA9"/>
    <w:rsid w:val="00520925"/>
    <w:rsid w:val="0053450B"/>
    <w:rsid w:val="00546C66"/>
    <w:rsid w:val="00546E49"/>
    <w:rsid w:val="00546F48"/>
    <w:rsid w:val="00550FE8"/>
    <w:rsid w:val="005535F5"/>
    <w:rsid w:val="005A4C4A"/>
    <w:rsid w:val="005B451A"/>
    <w:rsid w:val="005E14E9"/>
    <w:rsid w:val="0060222E"/>
    <w:rsid w:val="006039D5"/>
    <w:rsid w:val="006156D8"/>
    <w:rsid w:val="006433DD"/>
    <w:rsid w:val="00655F8B"/>
    <w:rsid w:val="00670FFF"/>
    <w:rsid w:val="006A37AF"/>
    <w:rsid w:val="006D3350"/>
    <w:rsid w:val="006D4681"/>
    <w:rsid w:val="006E5602"/>
    <w:rsid w:val="00713DF5"/>
    <w:rsid w:val="007252FB"/>
    <w:rsid w:val="00726CBB"/>
    <w:rsid w:val="00740FFF"/>
    <w:rsid w:val="007800CB"/>
    <w:rsid w:val="007A4DC1"/>
    <w:rsid w:val="007B7D0F"/>
    <w:rsid w:val="007C0D7D"/>
    <w:rsid w:val="007E6395"/>
    <w:rsid w:val="007F1B91"/>
    <w:rsid w:val="00834C2E"/>
    <w:rsid w:val="00836394"/>
    <w:rsid w:val="00842E2E"/>
    <w:rsid w:val="00843224"/>
    <w:rsid w:val="008A4FA8"/>
    <w:rsid w:val="008C1EAF"/>
    <w:rsid w:val="008D55A7"/>
    <w:rsid w:val="008E1F1B"/>
    <w:rsid w:val="009065A1"/>
    <w:rsid w:val="0092036E"/>
    <w:rsid w:val="0096273A"/>
    <w:rsid w:val="0099332B"/>
    <w:rsid w:val="009974DE"/>
    <w:rsid w:val="009A13B7"/>
    <w:rsid w:val="009B2104"/>
    <w:rsid w:val="009C0939"/>
    <w:rsid w:val="009E49D3"/>
    <w:rsid w:val="009E5582"/>
    <w:rsid w:val="009E6B75"/>
    <w:rsid w:val="00A20018"/>
    <w:rsid w:val="00A22D49"/>
    <w:rsid w:val="00A279C8"/>
    <w:rsid w:val="00A31F9C"/>
    <w:rsid w:val="00A34FE8"/>
    <w:rsid w:val="00A36F59"/>
    <w:rsid w:val="00AB03C0"/>
    <w:rsid w:val="00AC7609"/>
    <w:rsid w:val="00AD7813"/>
    <w:rsid w:val="00AE6787"/>
    <w:rsid w:val="00B360B5"/>
    <w:rsid w:val="00B51FF5"/>
    <w:rsid w:val="00B87152"/>
    <w:rsid w:val="00BA4E4B"/>
    <w:rsid w:val="00BA7F57"/>
    <w:rsid w:val="00BB40E9"/>
    <w:rsid w:val="00BC166D"/>
    <w:rsid w:val="00BF453D"/>
    <w:rsid w:val="00C029BD"/>
    <w:rsid w:val="00C41479"/>
    <w:rsid w:val="00C5386A"/>
    <w:rsid w:val="00C70548"/>
    <w:rsid w:val="00C7162F"/>
    <w:rsid w:val="00CA250E"/>
    <w:rsid w:val="00CB6FD7"/>
    <w:rsid w:val="00CD2136"/>
    <w:rsid w:val="00CE665D"/>
    <w:rsid w:val="00D11A22"/>
    <w:rsid w:val="00D34B31"/>
    <w:rsid w:val="00D43906"/>
    <w:rsid w:val="00D85D08"/>
    <w:rsid w:val="00DA49D6"/>
    <w:rsid w:val="00DC41D4"/>
    <w:rsid w:val="00DC42B4"/>
    <w:rsid w:val="00DE138A"/>
    <w:rsid w:val="00E02933"/>
    <w:rsid w:val="00E128EA"/>
    <w:rsid w:val="00E33AA1"/>
    <w:rsid w:val="00E5783F"/>
    <w:rsid w:val="00E57B43"/>
    <w:rsid w:val="00E8048F"/>
    <w:rsid w:val="00E92F38"/>
    <w:rsid w:val="00EF449A"/>
    <w:rsid w:val="00EF7A8B"/>
    <w:rsid w:val="00F27872"/>
    <w:rsid w:val="00F92AD8"/>
    <w:rsid w:val="00FC55D5"/>
    <w:rsid w:val="00FD02EA"/>
    <w:rsid w:val="00FF2ECF"/>
    <w:rsid w:val="00FF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0DE81E-5439-48F4-9BCC-5B91FE90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3A"/>
  </w:style>
  <w:style w:type="paragraph" w:styleId="Footer">
    <w:name w:val="footer"/>
    <w:basedOn w:val="Normal"/>
    <w:link w:val="FooterChar"/>
    <w:uiPriority w:val="99"/>
    <w:unhideWhenUsed/>
    <w:rsid w:val="00962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3A"/>
  </w:style>
  <w:style w:type="paragraph" w:styleId="ListParagraph">
    <w:name w:val="List Paragraph"/>
    <w:basedOn w:val="Normal"/>
    <w:uiPriority w:val="34"/>
    <w:qFormat/>
    <w:rsid w:val="004853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iki.igda.org/images/e/ee/Igda2008cf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Brown</dc:creator>
  <cp:lastModifiedBy>Pledger, Jon</cp:lastModifiedBy>
  <cp:revision>5</cp:revision>
  <dcterms:created xsi:type="dcterms:W3CDTF">2017-03-07T21:21:00Z</dcterms:created>
  <dcterms:modified xsi:type="dcterms:W3CDTF">2017-03-08T13:39:00Z</dcterms:modified>
</cp:coreProperties>
</file>