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0B43" w14:textId="6A4C8C17" w:rsidR="00B835BE" w:rsidRPr="00A539FA" w:rsidRDefault="006E4418">
      <w:pPr>
        <w:rPr>
          <w:b/>
          <w:bCs/>
          <w:sz w:val="36"/>
          <w:szCs w:val="36"/>
        </w:rPr>
      </w:pPr>
      <w:r w:rsidRPr="00A539FA">
        <w:rPr>
          <w:b/>
          <w:bCs/>
          <w:sz w:val="36"/>
          <w:szCs w:val="36"/>
        </w:rPr>
        <w:t xml:space="preserve">Framing Statement for Family Tree Tour Pack Taster </w:t>
      </w:r>
      <w:r w:rsidR="00A539FA" w:rsidRPr="00A539FA">
        <w:rPr>
          <w:b/>
          <w:bCs/>
          <w:sz w:val="36"/>
          <w:szCs w:val="36"/>
        </w:rPr>
        <w:t>film</w:t>
      </w:r>
      <w:r w:rsidR="00A539FA">
        <w:rPr>
          <w:b/>
          <w:bCs/>
          <w:sz w:val="36"/>
          <w:szCs w:val="36"/>
        </w:rPr>
        <w:t xml:space="preserve"> and article (s). </w:t>
      </w:r>
    </w:p>
    <w:p w14:paraId="14F523EA" w14:textId="1B6F7A23" w:rsidR="006E4418" w:rsidRDefault="006E4418"/>
    <w:p w14:paraId="6507E015" w14:textId="28B202B2" w:rsidR="006E4418" w:rsidRDefault="006E4418">
      <w:r>
        <w:t xml:space="preserve">The submission is an edited film of my practice as research </w:t>
      </w:r>
      <w:r w:rsidR="00A8014C">
        <w:t xml:space="preserve">solo, </w:t>
      </w:r>
      <w:r>
        <w:t xml:space="preserve">Family Tree, which was a </w:t>
      </w:r>
      <w:r w:rsidR="00A539FA">
        <w:t>70-minute</w:t>
      </w:r>
      <w:r>
        <w:t xml:space="preserve"> theatre performance, complete </w:t>
      </w:r>
      <w:r w:rsidR="00A539FA">
        <w:t>and</w:t>
      </w:r>
      <w:r w:rsidR="00A8014C">
        <w:t xml:space="preserve"> </w:t>
      </w:r>
      <w:r>
        <w:t>part of an on</w:t>
      </w:r>
      <w:r w:rsidR="00A8014C">
        <w:t>-</w:t>
      </w:r>
      <w:r>
        <w:t xml:space="preserve">going research </w:t>
      </w:r>
      <w:r w:rsidR="00A8014C">
        <w:t xml:space="preserve">and development </w:t>
      </w:r>
      <w:r>
        <w:t>process</w:t>
      </w:r>
      <w:r w:rsidR="00A8014C">
        <w:t>.</w:t>
      </w:r>
      <w:r>
        <w:t xml:space="preserve"> This is an ACE, Hall for </w:t>
      </w:r>
      <w:r w:rsidR="00A539FA">
        <w:t>Cornwall,</w:t>
      </w:r>
      <w:r>
        <w:t xml:space="preserve"> and AMATA funded project, performed three times </w:t>
      </w:r>
      <w:r w:rsidR="00A539FA">
        <w:t>publicly</w:t>
      </w:r>
      <w:r>
        <w:t xml:space="preserve"> and due to be redeveloped and toured next year. </w:t>
      </w:r>
    </w:p>
    <w:p w14:paraId="65AF118F" w14:textId="08417D55" w:rsidR="00A8014C" w:rsidRDefault="00A8014C"/>
    <w:p w14:paraId="5371EC50" w14:textId="628D0CBD" w:rsidR="00A8014C" w:rsidRDefault="00A8014C">
      <w:r w:rsidRPr="00CB3DEE">
        <w:rPr>
          <w:b/>
          <w:bCs/>
        </w:rPr>
        <w:t xml:space="preserve">The </w:t>
      </w:r>
      <w:r w:rsidR="00CB3DEE">
        <w:rPr>
          <w:b/>
          <w:bCs/>
        </w:rPr>
        <w:t xml:space="preserve">3 main </w:t>
      </w:r>
      <w:r w:rsidRPr="00CB3DEE">
        <w:rPr>
          <w:b/>
          <w:bCs/>
        </w:rPr>
        <w:t>research questions</w:t>
      </w:r>
      <w:r>
        <w:t xml:space="preserve"> in this</w:t>
      </w:r>
      <w:r w:rsidR="00CB3DEE">
        <w:t xml:space="preserve"> stage of the work</w:t>
      </w:r>
      <w:r>
        <w:t xml:space="preserve"> were:</w:t>
      </w:r>
    </w:p>
    <w:p w14:paraId="1DDF2883" w14:textId="77777777" w:rsidR="00CB3DEE" w:rsidRDefault="00CB3DEE" w:rsidP="00A8014C">
      <w:pPr>
        <w:rPr>
          <w:rFonts w:cstheme="minorHAnsi"/>
        </w:rPr>
      </w:pPr>
    </w:p>
    <w:p w14:paraId="0FF84E31" w14:textId="1FA47CAE" w:rsidR="00CB3DEE" w:rsidRDefault="00CB3DEE" w:rsidP="00CB3DEE">
      <w:pPr>
        <w:rPr>
          <w:rFonts w:cstheme="minorHAnsi"/>
        </w:rPr>
      </w:pPr>
      <w:r>
        <w:rPr>
          <w:rFonts w:cstheme="minorHAnsi"/>
        </w:rPr>
        <w:t xml:space="preserve">What </w:t>
      </w:r>
      <w:r>
        <w:rPr>
          <w:rFonts w:cstheme="minorHAnsi"/>
        </w:rPr>
        <w:t xml:space="preserve">can </w:t>
      </w:r>
      <w:r>
        <w:rPr>
          <w:rFonts w:cstheme="minorHAnsi"/>
        </w:rPr>
        <w:t>an autoethnographic approach to performance making, exploring a mixed heritage family tree offer to current debates on ‘race’ ‘ethnicity’ and Global majority concerns?</w:t>
      </w:r>
    </w:p>
    <w:p w14:paraId="044FEA4B" w14:textId="77777777" w:rsidR="00CB3DEE" w:rsidRDefault="00CB3DEE" w:rsidP="00CB3DEE">
      <w:pPr>
        <w:rPr>
          <w:rFonts w:cstheme="minorHAnsi"/>
        </w:rPr>
      </w:pPr>
    </w:p>
    <w:p w14:paraId="5781897D" w14:textId="08DBF2E0" w:rsidR="00A8014C" w:rsidRDefault="00CB3DEE" w:rsidP="00A8014C">
      <w:pPr>
        <w:rPr>
          <w:rFonts w:cstheme="minorHAnsi"/>
        </w:rPr>
      </w:pPr>
      <w:r>
        <w:rPr>
          <w:rFonts w:cstheme="minorHAnsi"/>
        </w:rPr>
        <w:t>U</w:t>
      </w:r>
      <w:r w:rsidR="00A8014C">
        <w:rPr>
          <w:rFonts w:cstheme="minorHAnsi"/>
        </w:rPr>
        <w:t>sing</w:t>
      </w:r>
      <w:r w:rsidR="00A8014C">
        <w:rPr>
          <w:rFonts w:cstheme="minorHAnsi"/>
        </w:rPr>
        <w:t xml:space="preserve"> an </w:t>
      </w:r>
      <w:r w:rsidR="00A8014C" w:rsidRPr="00D53571">
        <w:rPr>
          <w:rFonts w:cstheme="minorHAnsi"/>
        </w:rPr>
        <w:t xml:space="preserve">authoethnographic </w:t>
      </w:r>
      <w:r w:rsidR="00A8014C">
        <w:rPr>
          <w:rFonts w:cstheme="minorHAnsi"/>
        </w:rPr>
        <w:t xml:space="preserve">performance making </w:t>
      </w:r>
      <w:r w:rsidR="00A8014C">
        <w:rPr>
          <w:rFonts w:cstheme="minorHAnsi"/>
        </w:rPr>
        <w:t>approach</w:t>
      </w:r>
      <w:r>
        <w:rPr>
          <w:rFonts w:cstheme="minorHAnsi"/>
        </w:rPr>
        <w:t xml:space="preserve">, what are the effective creative methods which allow </w:t>
      </w:r>
      <w:r w:rsidRPr="00D53571">
        <w:rPr>
          <w:rFonts w:cstheme="minorHAnsi"/>
        </w:rPr>
        <w:t>political, social, economic realities</w:t>
      </w:r>
      <w:r>
        <w:rPr>
          <w:rFonts w:cstheme="minorHAnsi"/>
        </w:rPr>
        <w:t xml:space="preserve"> to be interrogated, </w:t>
      </w:r>
      <w:r w:rsidRPr="00D53571">
        <w:rPr>
          <w:rFonts w:cstheme="minorHAnsi"/>
        </w:rPr>
        <w:t>through the intimacy of one person’s story</w:t>
      </w:r>
      <w:r>
        <w:rPr>
          <w:rFonts w:cstheme="minorHAnsi"/>
        </w:rPr>
        <w:t>?</w:t>
      </w:r>
    </w:p>
    <w:p w14:paraId="662C2073" w14:textId="77777777" w:rsidR="00CB3DEE" w:rsidRDefault="00CB3DEE" w:rsidP="00A8014C">
      <w:pPr>
        <w:rPr>
          <w:rFonts w:cstheme="minorHAnsi"/>
        </w:rPr>
      </w:pPr>
    </w:p>
    <w:p w14:paraId="7B2AF11C" w14:textId="79C552E6" w:rsidR="00A8014C" w:rsidRDefault="00A8014C" w:rsidP="00A8014C">
      <w:pPr>
        <w:rPr>
          <w:rFonts w:cstheme="minorHAnsi"/>
        </w:rPr>
      </w:pPr>
      <w:r>
        <w:rPr>
          <w:rFonts w:cstheme="minorHAnsi"/>
        </w:rPr>
        <w:t>H</w:t>
      </w:r>
      <w:r w:rsidRPr="00D53571">
        <w:rPr>
          <w:rFonts w:cstheme="minorHAnsi"/>
        </w:rPr>
        <w:t xml:space="preserve">ow </w:t>
      </w:r>
      <w:r>
        <w:rPr>
          <w:rFonts w:cstheme="minorHAnsi"/>
        </w:rPr>
        <w:t xml:space="preserve">can </w:t>
      </w:r>
      <w:r w:rsidRPr="00D53571">
        <w:rPr>
          <w:rFonts w:cstheme="minorHAnsi"/>
        </w:rPr>
        <w:t>one solo performance can connect differently to brown, black and white people, to create resonance, allyship</w:t>
      </w:r>
      <w:r w:rsidRPr="00D53571">
        <w:rPr>
          <w:rFonts w:cstheme="minorHAnsi"/>
          <w:i/>
          <w:iCs/>
        </w:rPr>
        <w:t xml:space="preserve"> </w:t>
      </w:r>
      <w:r w:rsidRPr="00D53571">
        <w:rPr>
          <w:rFonts w:cstheme="minorHAnsi"/>
        </w:rPr>
        <w:t>and future action</w:t>
      </w:r>
      <w:r>
        <w:rPr>
          <w:rFonts w:cstheme="minorHAnsi"/>
        </w:rPr>
        <w:t xml:space="preserve">? </w:t>
      </w:r>
    </w:p>
    <w:p w14:paraId="220A48F4" w14:textId="7F9D74CE" w:rsidR="00A8014C" w:rsidRDefault="00A8014C" w:rsidP="00A8014C">
      <w:pPr>
        <w:rPr>
          <w:rFonts w:cstheme="minorHAnsi"/>
        </w:rPr>
      </w:pPr>
    </w:p>
    <w:p w14:paraId="11543E2C" w14:textId="67E1DC66" w:rsidR="00A8014C" w:rsidRDefault="00A8014C" w:rsidP="00A8014C">
      <w:pPr>
        <w:rPr>
          <w:rFonts w:cstheme="minorHAnsi"/>
        </w:rPr>
      </w:pPr>
    </w:p>
    <w:p w14:paraId="4616FE6A" w14:textId="630165A1" w:rsidR="00A8014C" w:rsidRDefault="00A8014C">
      <w:pPr>
        <w:rPr>
          <w:rFonts w:cstheme="minorHAnsi"/>
        </w:rPr>
      </w:pPr>
      <w:r w:rsidRPr="00CB3DEE">
        <w:rPr>
          <w:rFonts w:cstheme="minorHAnsi"/>
          <w:b/>
          <w:bCs/>
        </w:rPr>
        <w:t>The methodology</w:t>
      </w:r>
      <w:r>
        <w:rPr>
          <w:rFonts w:cstheme="minorHAnsi"/>
        </w:rPr>
        <w:t xml:space="preserve"> used was autoethographic – performance research into one family tree across 3 continents and four generations, to uncover personal narratives and how they connect to wider communities of diasporic peoples, and how these communities in turn affect and are affected by historical and political issues of migration, immigration, nationalism, war, and diasporic experiences. </w:t>
      </w:r>
    </w:p>
    <w:p w14:paraId="518B0DE9" w14:textId="77777777" w:rsidR="00CB3DEE" w:rsidRDefault="00CB3DEE">
      <w:pPr>
        <w:rPr>
          <w:rFonts w:cstheme="minorHAnsi"/>
        </w:rPr>
      </w:pPr>
    </w:p>
    <w:p w14:paraId="47A4B059" w14:textId="0869AD2C" w:rsidR="00A8014C" w:rsidRDefault="00A8014C">
      <w:pPr>
        <w:rPr>
          <w:rFonts w:cstheme="minorHAnsi"/>
        </w:rPr>
      </w:pPr>
      <w:r w:rsidRPr="00CB3DEE">
        <w:rPr>
          <w:rFonts w:cstheme="minorHAnsi"/>
          <w:b/>
          <w:bCs/>
        </w:rPr>
        <w:t>The performance research</w:t>
      </w:r>
      <w:r>
        <w:rPr>
          <w:rFonts w:cstheme="minorHAnsi"/>
        </w:rPr>
        <w:t xml:space="preserve"> took the form of library and internet research into historical and political </w:t>
      </w:r>
      <w:r w:rsidR="00CB3DEE">
        <w:rPr>
          <w:rFonts w:cstheme="minorHAnsi"/>
        </w:rPr>
        <w:t xml:space="preserve">issues, a </w:t>
      </w:r>
      <w:r w:rsidR="00A539FA">
        <w:rPr>
          <w:rFonts w:cstheme="minorHAnsi"/>
        </w:rPr>
        <w:t>collaborative</w:t>
      </w:r>
      <w:r w:rsidR="00CB3DEE">
        <w:rPr>
          <w:rFonts w:cstheme="minorHAnsi"/>
        </w:rPr>
        <w:t xml:space="preserve"> residency with visual artist Crick Crickmay, devising workshops, showings of materials to fellow artists for feedback, performance of three shows to audiences with Question and Answer sessions and questionnaires, and a </w:t>
      </w:r>
      <w:r w:rsidR="00A539FA">
        <w:rPr>
          <w:rFonts w:cstheme="minorHAnsi"/>
        </w:rPr>
        <w:t>subsequent</w:t>
      </w:r>
      <w:r w:rsidR="00CB3DEE">
        <w:rPr>
          <w:rFonts w:cstheme="minorHAnsi"/>
        </w:rPr>
        <w:t xml:space="preserve"> rearticulation of the concerns though interview for an article in the Journal of Creative Pursuit ( accessible  in FURR) and my own journal article for Critical Stages. </w:t>
      </w:r>
    </w:p>
    <w:p w14:paraId="7720AFA5" w14:textId="3BFF341E" w:rsidR="00CB3DEE" w:rsidRDefault="00CB3DEE">
      <w:pPr>
        <w:rPr>
          <w:rFonts w:cstheme="minorHAnsi"/>
        </w:rPr>
      </w:pPr>
    </w:p>
    <w:p w14:paraId="487F4162" w14:textId="7901349E" w:rsidR="00CB3DEE" w:rsidRPr="00A539FA" w:rsidRDefault="00CB3DEE">
      <w:pPr>
        <w:rPr>
          <w:rFonts w:cstheme="minorHAnsi"/>
          <w:b/>
          <w:bCs/>
        </w:rPr>
      </w:pPr>
      <w:r w:rsidRPr="00A539FA">
        <w:rPr>
          <w:rFonts w:cstheme="minorHAnsi"/>
          <w:b/>
          <w:bCs/>
        </w:rPr>
        <w:t>The initial findings were:</w:t>
      </w:r>
    </w:p>
    <w:p w14:paraId="3E4C88E9" w14:textId="4DD15850" w:rsidR="00CB3DEE" w:rsidRDefault="00CB3DEE">
      <w:pPr>
        <w:rPr>
          <w:rFonts w:cstheme="minorHAnsi"/>
        </w:rPr>
      </w:pPr>
    </w:p>
    <w:p w14:paraId="42497A4E" w14:textId="7DF1C1F6" w:rsidR="005B298A" w:rsidRDefault="00CB3DEE" w:rsidP="00A539FA">
      <w:pPr>
        <w:pStyle w:val="ListParagraph"/>
        <w:numPr>
          <w:ilvl w:val="0"/>
          <w:numId w:val="1"/>
        </w:numPr>
        <w:rPr>
          <w:rFonts w:cstheme="minorHAnsi"/>
        </w:rPr>
      </w:pPr>
      <w:r w:rsidRPr="00A539FA">
        <w:rPr>
          <w:rFonts w:cstheme="minorHAnsi"/>
        </w:rPr>
        <w:t xml:space="preserve">A family tree offers a useful </w:t>
      </w:r>
      <w:r w:rsidR="005B298A" w:rsidRPr="00A539FA">
        <w:rPr>
          <w:rFonts w:cstheme="minorHAnsi"/>
        </w:rPr>
        <w:t xml:space="preserve">creative </w:t>
      </w:r>
      <w:r w:rsidRPr="00A539FA">
        <w:rPr>
          <w:rFonts w:cstheme="minorHAnsi"/>
        </w:rPr>
        <w:t xml:space="preserve">architecture to explore across generations political, cultural issues for diasporic mixed heritage people. </w:t>
      </w:r>
    </w:p>
    <w:p w14:paraId="10C2FDDD" w14:textId="7B8C36F4" w:rsidR="00A539FA" w:rsidRDefault="00A539FA" w:rsidP="00A539FA">
      <w:pPr>
        <w:pStyle w:val="ListParagraph"/>
        <w:numPr>
          <w:ilvl w:val="0"/>
          <w:numId w:val="1"/>
        </w:numPr>
        <w:rPr>
          <w:rFonts w:cstheme="minorHAnsi"/>
        </w:rPr>
      </w:pPr>
      <w:r w:rsidRPr="00A539FA">
        <w:rPr>
          <w:rFonts w:cstheme="minorHAnsi"/>
        </w:rPr>
        <w:t>Experiential</w:t>
      </w:r>
      <w:r w:rsidR="00CB3DEE" w:rsidRPr="00A539FA">
        <w:rPr>
          <w:rFonts w:cstheme="minorHAnsi"/>
        </w:rPr>
        <w:t xml:space="preserve"> personal narratives can </w:t>
      </w:r>
      <w:r w:rsidR="005B298A" w:rsidRPr="00A539FA">
        <w:rPr>
          <w:rFonts w:cstheme="minorHAnsi"/>
        </w:rPr>
        <w:t xml:space="preserve">speak </w:t>
      </w:r>
      <w:r w:rsidR="00CB3DEE" w:rsidRPr="00A539FA">
        <w:rPr>
          <w:rFonts w:cstheme="minorHAnsi"/>
        </w:rPr>
        <w:t xml:space="preserve">powerfully </w:t>
      </w:r>
      <w:r w:rsidR="005B298A" w:rsidRPr="00A539FA">
        <w:rPr>
          <w:rFonts w:cstheme="minorHAnsi"/>
        </w:rPr>
        <w:t>of</w:t>
      </w:r>
      <w:r w:rsidR="00CB3DEE" w:rsidRPr="00A539FA">
        <w:rPr>
          <w:rFonts w:cstheme="minorHAnsi"/>
        </w:rPr>
        <w:t xml:space="preserve"> wider political issues, of colonialism, occupation, </w:t>
      </w:r>
      <w:r w:rsidR="005B298A" w:rsidRPr="00A539FA">
        <w:rPr>
          <w:rFonts w:cstheme="minorHAnsi"/>
        </w:rPr>
        <w:t>postcolonialism, migration, immigration, belonging</w:t>
      </w:r>
      <w:r w:rsidRPr="00A539FA">
        <w:rPr>
          <w:rFonts w:cstheme="minorHAnsi"/>
        </w:rPr>
        <w:t xml:space="preserve">/ not belonging, </w:t>
      </w:r>
      <w:r w:rsidR="005B298A" w:rsidRPr="00A539FA">
        <w:rPr>
          <w:rFonts w:cstheme="minorHAnsi"/>
        </w:rPr>
        <w:t xml:space="preserve">and home. </w:t>
      </w:r>
      <w:r w:rsidRPr="00A539FA">
        <w:rPr>
          <w:rFonts w:cstheme="minorHAnsi"/>
        </w:rPr>
        <w:t xml:space="preserve">This was an area which was identified as having further potential to research in the next phase of the work. </w:t>
      </w:r>
    </w:p>
    <w:p w14:paraId="61DD22A2" w14:textId="77777777" w:rsidR="00A539FA" w:rsidRDefault="005B298A" w:rsidP="00A539FA">
      <w:pPr>
        <w:pStyle w:val="ListParagraph"/>
        <w:numPr>
          <w:ilvl w:val="0"/>
          <w:numId w:val="1"/>
        </w:numPr>
        <w:rPr>
          <w:rFonts w:cstheme="minorHAnsi"/>
        </w:rPr>
      </w:pPr>
      <w:r w:rsidRPr="00A539FA">
        <w:rPr>
          <w:rFonts w:cstheme="minorHAnsi"/>
        </w:rPr>
        <w:t>Current issues, such as ‘migratism’ can be effectively represented and commented on through theatrical storytelling in personal family stories</w:t>
      </w:r>
      <w:r w:rsidR="00A539FA" w:rsidRPr="00A539FA">
        <w:rPr>
          <w:rFonts w:cstheme="minorHAnsi"/>
        </w:rPr>
        <w:t xml:space="preserve">. </w:t>
      </w:r>
      <w:r w:rsidRPr="00A539FA">
        <w:rPr>
          <w:rFonts w:cstheme="minorHAnsi"/>
        </w:rPr>
        <w:t xml:space="preserve"> </w:t>
      </w:r>
    </w:p>
    <w:p w14:paraId="3FC1FDB5" w14:textId="6B767558" w:rsidR="00A539FA" w:rsidRDefault="005B298A" w:rsidP="00A539FA">
      <w:pPr>
        <w:pStyle w:val="ListParagraph"/>
        <w:numPr>
          <w:ilvl w:val="0"/>
          <w:numId w:val="1"/>
        </w:numPr>
        <w:rPr>
          <w:rFonts w:cstheme="minorHAnsi"/>
        </w:rPr>
      </w:pPr>
      <w:r w:rsidRPr="00A539FA">
        <w:rPr>
          <w:rFonts w:cstheme="minorHAnsi"/>
        </w:rPr>
        <w:lastRenderedPageBreak/>
        <w:t xml:space="preserve">The complexity and clash within multiple heritage experience – of white and brown histories, of privilege and oppression contained within one family, offers useful nuanced </w:t>
      </w:r>
      <w:r w:rsidR="00A539FA" w:rsidRPr="00A539FA">
        <w:rPr>
          <w:rFonts w:cstheme="minorHAnsi"/>
        </w:rPr>
        <w:t>narratives,</w:t>
      </w:r>
      <w:r w:rsidRPr="00A539FA">
        <w:rPr>
          <w:rFonts w:cstheme="minorHAnsi"/>
        </w:rPr>
        <w:t xml:space="preserve"> and oppose</w:t>
      </w:r>
      <w:r w:rsidR="00A539FA" w:rsidRPr="00A539FA">
        <w:rPr>
          <w:rFonts w:cstheme="minorHAnsi"/>
        </w:rPr>
        <w:t>s</w:t>
      </w:r>
      <w:r w:rsidRPr="00A539FA">
        <w:rPr>
          <w:rFonts w:cstheme="minorHAnsi"/>
        </w:rPr>
        <w:t xml:space="preserve"> the often generalised, homogenised superficial representation of GM people. This is an area that is identified for further development in the next performance.</w:t>
      </w:r>
    </w:p>
    <w:p w14:paraId="7C68F9A1" w14:textId="77777777" w:rsidR="00A539FA" w:rsidRDefault="00CB3DEE" w:rsidP="00A539FA">
      <w:pPr>
        <w:pStyle w:val="ListParagraph"/>
        <w:numPr>
          <w:ilvl w:val="0"/>
          <w:numId w:val="1"/>
        </w:numPr>
        <w:rPr>
          <w:rFonts w:cstheme="minorHAnsi"/>
        </w:rPr>
      </w:pPr>
      <w:r w:rsidRPr="00A539FA">
        <w:rPr>
          <w:rFonts w:cstheme="minorHAnsi"/>
        </w:rPr>
        <w:t>Experiential personal narratives</w:t>
      </w:r>
      <w:r w:rsidR="005B298A" w:rsidRPr="00A539FA">
        <w:rPr>
          <w:rFonts w:cstheme="minorHAnsi"/>
        </w:rPr>
        <w:t xml:space="preserve"> </w:t>
      </w:r>
      <w:r w:rsidR="00A539FA" w:rsidRPr="00A539FA">
        <w:rPr>
          <w:rFonts w:cstheme="minorHAnsi"/>
        </w:rPr>
        <w:t xml:space="preserve">can </w:t>
      </w:r>
      <w:r w:rsidR="005B298A" w:rsidRPr="00A539FA">
        <w:rPr>
          <w:rFonts w:cstheme="minorHAnsi"/>
        </w:rPr>
        <w:t xml:space="preserve">offer </w:t>
      </w:r>
      <w:r w:rsidR="00A539FA" w:rsidRPr="00A539FA">
        <w:rPr>
          <w:rFonts w:cstheme="minorHAnsi"/>
        </w:rPr>
        <w:t xml:space="preserve">a powerful humanising of </w:t>
      </w:r>
      <w:r w:rsidR="00A539FA" w:rsidRPr="00A539FA">
        <w:rPr>
          <w:rFonts w:cstheme="minorHAnsi"/>
        </w:rPr>
        <w:t>anti-migrant narratives</w:t>
      </w:r>
      <w:r w:rsidR="00A539FA" w:rsidRPr="00A539FA">
        <w:rPr>
          <w:rFonts w:cstheme="minorHAnsi"/>
        </w:rPr>
        <w:t xml:space="preserve">, refusing the distance often required of hate/fear rhetoric and so contribute to changing attitudes. </w:t>
      </w:r>
    </w:p>
    <w:p w14:paraId="0045AA54" w14:textId="67C00FFF" w:rsidR="00A539FA" w:rsidRPr="00A539FA" w:rsidRDefault="00A539FA" w:rsidP="00A539FA">
      <w:pPr>
        <w:pStyle w:val="ListParagraph"/>
        <w:numPr>
          <w:ilvl w:val="0"/>
          <w:numId w:val="1"/>
        </w:numPr>
        <w:rPr>
          <w:rFonts w:cstheme="minorHAnsi"/>
        </w:rPr>
      </w:pPr>
      <w:r w:rsidRPr="00A539FA">
        <w:rPr>
          <w:rFonts w:cstheme="minorHAnsi"/>
        </w:rPr>
        <w:t xml:space="preserve">Audiences, white, brown, and black connect with family narratives and concerns. This is a baseline starting point from which differences can be further explored, and audiences did connect. In different ways to the work. GM people confirmed the benefit of seeing narratives familiar to them and underexplored culturally, represented. </w:t>
      </w:r>
    </w:p>
    <w:p w14:paraId="1EF49F21" w14:textId="77777777" w:rsidR="00CB3DEE" w:rsidRDefault="00CB3DEE">
      <w:pPr>
        <w:rPr>
          <w:rFonts w:cstheme="minorHAnsi"/>
        </w:rPr>
      </w:pPr>
    </w:p>
    <w:p w14:paraId="36F7FD80" w14:textId="62C4E6D9" w:rsidR="00CB3DEE" w:rsidRDefault="00CB3DEE">
      <w:pPr>
        <w:rPr>
          <w:rFonts w:cstheme="minorHAnsi"/>
        </w:rPr>
      </w:pPr>
    </w:p>
    <w:p w14:paraId="36D8FA62" w14:textId="77777777" w:rsidR="00CB3DEE" w:rsidRDefault="00CB3DEE"/>
    <w:p w14:paraId="2FDA2945" w14:textId="5F6E1874" w:rsidR="00A8014C" w:rsidRDefault="00A8014C"/>
    <w:p w14:paraId="1DACF28F" w14:textId="77777777" w:rsidR="00A8014C" w:rsidRDefault="00A8014C"/>
    <w:sectPr w:rsidR="00A8014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D21D9" w14:textId="77777777" w:rsidR="00097435" w:rsidRDefault="00097435" w:rsidP="00A539FA">
      <w:r>
        <w:separator/>
      </w:r>
    </w:p>
  </w:endnote>
  <w:endnote w:type="continuationSeparator" w:id="0">
    <w:p w14:paraId="53507CD0" w14:textId="77777777" w:rsidR="00097435" w:rsidRDefault="00097435" w:rsidP="00A5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98C1" w14:textId="7B28AB2B" w:rsidR="00A539FA" w:rsidRDefault="00A539FA">
    <w:pPr>
      <w:pStyle w:val="Footer"/>
    </w:pPr>
    <w:r>
      <w:rPr>
        <w:noProof/>
      </w:rPr>
      <mc:AlternateContent>
        <mc:Choice Requires="wps">
          <w:drawing>
            <wp:anchor distT="0" distB="0" distL="0" distR="0" simplePos="0" relativeHeight="251662336" behindDoc="0" locked="0" layoutInCell="1" allowOverlap="1" wp14:anchorId="623B87C1" wp14:editId="3F5C21B0">
              <wp:simplePos x="635" y="635"/>
              <wp:positionH relativeFrom="page">
                <wp:align>center</wp:align>
              </wp:positionH>
              <wp:positionV relativeFrom="page">
                <wp:align>bottom</wp:align>
              </wp:positionV>
              <wp:extent cx="443865" cy="443865"/>
              <wp:effectExtent l="0" t="0" r="1270" b="0"/>
              <wp:wrapNone/>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DFD2F7" w14:textId="7AAD44CA"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B87C1"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59DFD2F7" w14:textId="7AAD44CA"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EDF8" w14:textId="2D2EA67E" w:rsidR="00A539FA" w:rsidRDefault="00A539FA">
    <w:pPr>
      <w:pStyle w:val="Footer"/>
    </w:pPr>
    <w:r>
      <w:rPr>
        <w:noProof/>
      </w:rPr>
      <mc:AlternateContent>
        <mc:Choice Requires="wps">
          <w:drawing>
            <wp:anchor distT="0" distB="0" distL="0" distR="0" simplePos="0" relativeHeight="251663360" behindDoc="0" locked="0" layoutInCell="1" allowOverlap="1" wp14:anchorId="71B5FFF2" wp14:editId="5E31FC29">
              <wp:simplePos x="0" y="0"/>
              <wp:positionH relativeFrom="page">
                <wp:align>center</wp:align>
              </wp:positionH>
              <wp:positionV relativeFrom="page">
                <wp:align>bottom</wp:align>
              </wp:positionV>
              <wp:extent cx="443865" cy="443865"/>
              <wp:effectExtent l="0" t="0" r="1270" b="0"/>
              <wp:wrapNone/>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38974" w14:textId="052D160A"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5FFF2"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fill o:detectmouseclick="t"/>
              <v:textbox style="mso-fit-shape-to-text:t" inset="0,0,0,15pt">
                <w:txbxContent>
                  <w:p w14:paraId="65338974" w14:textId="052D160A"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7D3C" w14:textId="217FDB07" w:rsidR="00A539FA" w:rsidRDefault="00A539FA">
    <w:pPr>
      <w:pStyle w:val="Footer"/>
    </w:pPr>
    <w:r>
      <w:rPr>
        <w:noProof/>
      </w:rPr>
      <mc:AlternateContent>
        <mc:Choice Requires="wps">
          <w:drawing>
            <wp:anchor distT="0" distB="0" distL="0" distR="0" simplePos="0" relativeHeight="251661312" behindDoc="0" locked="0" layoutInCell="1" allowOverlap="1" wp14:anchorId="41025803" wp14:editId="15A12BA1">
              <wp:simplePos x="635" y="635"/>
              <wp:positionH relativeFrom="page">
                <wp:align>center</wp:align>
              </wp:positionH>
              <wp:positionV relativeFrom="page">
                <wp:align>bottom</wp:align>
              </wp:positionV>
              <wp:extent cx="443865" cy="443865"/>
              <wp:effectExtent l="0" t="0" r="1270" b="0"/>
              <wp:wrapNone/>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94707" w14:textId="1786C910"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25803"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51D94707" w14:textId="1786C910"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431F" w14:textId="77777777" w:rsidR="00097435" w:rsidRDefault="00097435" w:rsidP="00A539FA">
      <w:r>
        <w:separator/>
      </w:r>
    </w:p>
  </w:footnote>
  <w:footnote w:type="continuationSeparator" w:id="0">
    <w:p w14:paraId="2291DBC5" w14:textId="77777777" w:rsidR="00097435" w:rsidRDefault="00097435" w:rsidP="00A5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5C2E" w14:textId="32088785" w:rsidR="00A539FA" w:rsidRDefault="00A539FA">
    <w:pPr>
      <w:pStyle w:val="Header"/>
    </w:pPr>
    <w:r>
      <w:rPr>
        <w:noProof/>
      </w:rPr>
      <mc:AlternateContent>
        <mc:Choice Requires="wps">
          <w:drawing>
            <wp:anchor distT="0" distB="0" distL="0" distR="0" simplePos="0" relativeHeight="251659264" behindDoc="0" locked="0" layoutInCell="1" allowOverlap="1" wp14:anchorId="0C43B5B6" wp14:editId="16711233">
              <wp:simplePos x="635" y="635"/>
              <wp:positionH relativeFrom="page">
                <wp:align>center</wp:align>
              </wp:positionH>
              <wp:positionV relativeFrom="page">
                <wp:align>top</wp:align>
              </wp:positionV>
              <wp:extent cx="443865" cy="443865"/>
              <wp:effectExtent l="0" t="0" r="1270" b="6985"/>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487BB1" w14:textId="79BE2A56"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3B5B6"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fill o:detectmouseclick="t"/>
              <v:textbox style="mso-fit-shape-to-text:t" inset="0,15pt,0,0">
                <w:txbxContent>
                  <w:p w14:paraId="6A487BB1" w14:textId="79BE2A56"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49C1" w14:textId="01AB42D6" w:rsidR="00A539FA" w:rsidRDefault="00A539FA">
    <w:pPr>
      <w:pStyle w:val="Header"/>
    </w:pPr>
    <w:r>
      <w:rPr>
        <w:noProof/>
      </w:rPr>
      <mc:AlternateContent>
        <mc:Choice Requires="wps">
          <w:drawing>
            <wp:anchor distT="0" distB="0" distL="0" distR="0" simplePos="0" relativeHeight="251660288" behindDoc="0" locked="0" layoutInCell="1" allowOverlap="1" wp14:anchorId="222FB6C1" wp14:editId="025A6753">
              <wp:simplePos x="0" y="0"/>
              <wp:positionH relativeFrom="page">
                <wp:align>center</wp:align>
              </wp:positionH>
              <wp:positionV relativeFrom="page">
                <wp:align>top</wp:align>
              </wp:positionV>
              <wp:extent cx="443865" cy="443865"/>
              <wp:effectExtent l="0" t="0" r="1270" b="6985"/>
              <wp:wrapNone/>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AC915" w14:textId="53B0DF28"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FB6C1"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fill o:detectmouseclick="t"/>
              <v:textbox style="mso-fit-shape-to-text:t" inset="0,15pt,0,0">
                <w:txbxContent>
                  <w:p w14:paraId="186AC915" w14:textId="53B0DF28"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97CC" w14:textId="435E9033" w:rsidR="00A539FA" w:rsidRDefault="00A539FA">
    <w:pPr>
      <w:pStyle w:val="Header"/>
    </w:pPr>
    <w:r>
      <w:rPr>
        <w:noProof/>
      </w:rPr>
      <mc:AlternateContent>
        <mc:Choice Requires="wps">
          <w:drawing>
            <wp:anchor distT="0" distB="0" distL="0" distR="0" simplePos="0" relativeHeight="251658240" behindDoc="0" locked="0" layoutInCell="1" allowOverlap="1" wp14:anchorId="1DCEBE2F" wp14:editId="0AD61011">
              <wp:simplePos x="635" y="635"/>
              <wp:positionH relativeFrom="page">
                <wp:align>center</wp:align>
              </wp:positionH>
              <wp:positionV relativeFrom="page">
                <wp:align>top</wp:align>
              </wp:positionV>
              <wp:extent cx="443865" cy="443865"/>
              <wp:effectExtent l="0" t="0" r="1270" b="6985"/>
              <wp:wrapNone/>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707A4" w14:textId="5E3CE3BC"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EBE2F"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fill o:detectmouseclick="t"/>
              <v:textbox style="mso-fit-shape-to-text:t" inset="0,15pt,0,0">
                <w:txbxContent>
                  <w:p w14:paraId="338707A4" w14:textId="5E3CE3BC" w:rsidR="00A539FA" w:rsidRPr="00A539FA" w:rsidRDefault="00A539FA" w:rsidP="00A539FA">
                    <w:pPr>
                      <w:rPr>
                        <w:rFonts w:ascii="Calibri" w:eastAsia="Calibri" w:hAnsi="Calibri" w:cs="Calibri"/>
                        <w:noProof/>
                        <w:color w:val="FF8C00"/>
                        <w:sz w:val="22"/>
                        <w:szCs w:val="22"/>
                      </w:rPr>
                    </w:pPr>
                    <w:r w:rsidRPr="00A539FA">
                      <w:rPr>
                        <w:rFonts w:ascii="Calibri" w:eastAsia="Calibri" w:hAnsi="Calibri" w:cs="Calibri"/>
                        <w:noProof/>
                        <w:color w:val="FF8C00"/>
                        <w:sz w:val="22"/>
                        <w:szCs w:val="22"/>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21BC"/>
    <w:multiLevelType w:val="hybridMultilevel"/>
    <w:tmpl w:val="A8F6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62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18"/>
    <w:rsid w:val="00097435"/>
    <w:rsid w:val="0036330E"/>
    <w:rsid w:val="003A0907"/>
    <w:rsid w:val="005B298A"/>
    <w:rsid w:val="006E4418"/>
    <w:rsid w:val="00A539FA"/>
    <w:rsid w:val="00A8014C"/>
    <w:rsid w:val="00B835BE"/>
    <w:rsid w:val="00CB3DEE"/>
    <w:rsid w:val="00E6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ED56D2"/>
  <w15:chartTrackingRefBased/>
  <w15:docId w15:val="{26DF512D-4856-6445-ABC4-22B76557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9FA"/>
    <w:pPr>
      <w:ind w:left="720"/>
      <w:contextualSpacing/>
    </w:pPr>
  </w:style>
  <w:style w:type="paragraph" w:styleId="Header">
    <w:name w:val="header"/>
    <w:basedOn w:val="Normal"/>
    <w:link w:val="HeaderChar"/>
    <w:uiPriority w:val="99"/>
    <w:unhideWhenUsed/>
    <w:rsid w:val="00A539FA"/>
    <w:pPr>
      <w:tabs>
        <w:tab w:val="center" w:pos="4513"/>
        <w:tab w:val="right" w:pos="9026"/>
      </w:tabs>
    </w:pPr>
  </w:style>
  <w:style w:type="character" w:customStyle="1" w:styleId="HeaderChar">
    <w:name w:val="Header Char"/>
    <w:basedOn w:val="DefaultParagraphFont"/>
    <w:link w:val="Header"/>
    <w:uiPriority w:val="99"/>
    <w:rsid w:val="00A539FA"/>
  </w:style>
  <w:style w:type="paragraph" w:styleId="Footer">
    <w:name w:val="footer"/>
    <w:basedOn w:val="Normal"/>
    <w:link w:val="FooterChar"/>
    <w:uiPriority w:val="99"/>
    <w:unhideWhenUsed/>
    <w:rsid w:val="00A539FA"/>
    <w:pPr>
      <w:tabs>
        <w:tab w:val="center" w:pos="4513"/>
        <w:tab w:val="right" w:pos="9026"/>
      </w:tabs>
    </w:pPr>
  </w:style>
  <w:style w:type="character" w:customStyle="1" w:styleId="FooterChar">
    <w:name w:val="Footer Char"/>
    <w:basedOn w:val="DefaultParagraphFont"/>
    <w:link w:val="Footer"/>
    <w:uiPriority w:val="99"/>
    <w:rsid w:val="00A5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Misri Dey</dc:creator>
  <cp:keywords/>
  <dc:description/>
  <cp:lastModifiedBy>Misri Dey</cp:lastModifiedBy>
  <cp:revision>1</cp:revision>
  <dcterms:created xsi:type="dcterms:W3CDTF">2023-02-17T13:21:00Z</dcterms:created>
  <dcterms:modified xsi:type="dcterms:W3CDTF">2023-02-17T15:20:00Z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2023-02-17T15:20:42Z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290964b9-1dc8-4fef-be3e-46d45157eee8</vt:lpwstr>
  </property>
  <property fmtid="{D5CDD505-2E9C-101B-9397-08002B2CF9AE}" pid="14" name="MSIP_Label_57c33bae-76e0-44b3-baa3-351f99b93dbd_ContentBits">
    <vt:lpwstr>3</vt:lpwstr>
  </property>
</Properties>
</file>