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0CB0" w14:textId="3A950E60" w:rsidR="00D81019" w:rsidRPr="006A49DE" w:rsidRDefault="00562516" w:rsidP="00EF7FB6">
      <w:pPr>
        <w:spacing w:line="360" w:lineRule="auto"/>
        <w:rPr>
          <w:rFonts w:ascii="Times New Roman" w:hAnsi="Times New Roman" w:cs="Times New Roman"/>
          <w:bCs/>
          <w:szCs w:val="28"/>
        </w:rPr>
      </w:pPr>
      <w:r w:rsidRPr="006A49DE">
        <w:rPr>
          <w:rFonts w:ascii="Times New Roman" w:hAnsi="Times New Roman" w:cs="Times New Roman"/>
          <w:bCs/>
          <w:szCs w:val="28"/>
        </w:rPr>
        <w:t>Submitted: 31.1.23</w:t>
      </w:r>
      <w:r w:rsidR="006A49DE" w:rsidRPr="006A49DE">
        <w:rPr>
          <w:rFonts w:ascii="Times New Roman" w:hAnsi="Times New Roman" w:cs="Times New Roman"/>
          <w:bCs/>
          <w:szCs w:val="28"/>
        </w:rPr>
        <w:tab/>
      </w:r>
      <w:r w:rsidR="000D3F01" w:rsidRPr="006A49DE">
        <w:rPr>
          <w:rFonts w:ascii="Times New Roman" w:hAnsi="Times New Roman" w:cs="Times New Roman"/>
          <w:bCs/>
          <w:szCs w:val="28"/>
        </w:rPr>
        <w:t xml:space="preserve"> Accepted: </w:t>
      </w:r>
      <w:r w:rsidR="00501DF4">
        <w:rPr>
          <w:rFonts w:ascii="Times New Roman" w:hAnsi="Times New Roman" w:cs="Times New Roman"/>
          <w:bCs/>
          <w:szCs w:val="28"/>
        </w:rPr>
        <w:t>30.10.23</w:t>
      </w:r>
    </w:p>
    <w:p w14:paraId="74EAE81C" w14:textId="68F13C7A" w:rsidR="00562516" w:rsidRPr="0072379F" w:rsidRDefault="00562516" w:rsidP="00EF7FB6">
      <w:pPr>
        <w:spacing w:line="360" w:lineRule="auto"/>
        <w:rPr>
          <w:b/>
          <w:sz w:val="28"/>
          <w:szCs w:val="28"/>
        </w:rPr>
      </w:pPr>
    </w:p>
    <w:p w14:paraId="728A89EF" w14:textId="77777777" w:rsidR="00D81019" w:rsidRPr="0072379F" w:rsidRDefault="00F609F2" w:rsidP="00EF7FB6">
      <w:pPr>
        <w:spacing w:line="360" w:lineRule="auto"/>
        <w:rPr>
          <w:rFonts w:ascii="Times New Roman" w:eastAsia="Times New Roman" w:hAnsi="Times New Roman" w:cs="Times New Roman"/>
          <w:b/>
          <w:szCs w:val="28"/>
        </w:rPr>
      </w:pPr>
      <w:r w:rsidRPr="0072379F">
        <w:rPr>
          <w:rFonts w:ascii="Times New Roman" w:hAnsi="Times New Roman" w:cs="Times New Roman"/>
          <w:b/>
          <w:szCs w:val="28"/>
        </w:rPr>
        <w:t>E</w:t>
      </w:r>
      <w:r w:rsidRPr="0072379F">
        <w:rPr>
          <w:rFonts w:ascii="Times New Roman" w:eastAsia="Times New Roman" w:hAnsi="Times New Roman" w:cs="Times New Roman"/>
          <w:b/>
          <w:szCs w:val="28"/>
        </w:rPr>
        <w:t xml:space="preserve">mbodying Care: Trauma-informed practice in Community Dance </w:t>
      </w:r>
    </w:p>
    <w:p w14:paraId="13659DBA" w14:textId="77777777" w:rsidR="00247C5B" w:rsidRPr="00247C5B" w:rsidRDefault="00247C5B" w:rsidP="00247C5B">
      <w:pPr>
        <w:tabs>
          <w:tab w:val="left" w:pos="1900"/>
        </w:tabs>
        <w:spacing w:line="360" w:lineRule="auto"/>
        <w:rPr>
          <w:rFonts w:ascii="Times New Roman" w:eastAsia="Times New Roman" w:hAnsi="Times New Roman" w:cs="Times New Roman"/>
          <w:b/>
        </w:rPr>
      </w:pPr>
    </w:p>
    <w:p w14:paraId="3392AD6B" w14:textId="77777777" w:rsidR="00247C5B" w:rsidRDefault="00247C5B" w:rsidP="00247C5B">
      <w:pPr>
        <w:tabs>
          <w:tab w:val="left" w:pos="1900"/>
        </w:tabs>
        <w:spacing w:line="360" w:lineRule="auto"/>
        <w:rPr>
          <w:rFonts w:ascii="Times New Roman" w:hAnsi="Times New Roman" w:cs="Times New Roman"/>
        </w:rPr>
      </w:pPr>
      <w:r>
        <w:rPr>
          <w:rFonts w:ascii="Times New Roman" w:eastAsia="Times New Roman" w:hAnsi="Times New Roman" w:cs="Times New Roman"/>
          <w:bCs/>
        </w:rPr>
        <w:t xml:space="preserve">Ruthy Pethybridge, </w:t>
      </w:r>
      <w:r w:rsidRPr="00B03D59">
        <w:rPr>
          <w:rFonts w:ascii="Times New Roman" w:hAnsi="Times New Roman" w:cs="Times New Roman"/>
        </w:rPr>
        <w:t>Falmouth University</w:t>
      </w:r>
    </w:p>
    <w:p w14:paraId="47DA9966" w14:textId="723242B9" w:rsidR="00D81019" w:rsidRPr="00247C5B" w:rsidRDefault="00247C5B" w:rsidP="00247C5B">
      <w:pPr>
        <w:tabs>
          <w:tab w:val="left" w:pos="1900"/>
        </w:tabs>
        <w:spacing w:line="360" w:lineRule="auto"/>
        <w:rPr>
          <w:rFonts w:ascii="Times New Roman" w:eastAsia="Times New Roman" w:hAnsi="Times New Roman" w:cs="Times New Roman"/>
          <w:b/>
        </w:rPr>
      </w:pPr>
      <w:r>
        <w:rPr>
          <w:rFonts w:ascii="Times New Roman" w:hAnsi="Times New Roman" w:cs="Times New Roman"/>
        </w:rPr>
        <w:t xml:space="preserve">Lindsay Smith, </w:t>
      </w:r>
      <w:r w:rsidR="00D97FEE" w:rsidRPr="00B03D59">
        <w:rPr>
          <w:rFonts w:ascii="Times New Roman" w:hAnsi="Times New Roman" w:cs="Times New Roman"/>
        </w:rPr>
        <w:t>South London and Maudsley N</w:t>
      </w:r>
      <w:r w:rsidR="00D97FEE">
        <w:rPr>
          <w:rFonts w:ascii="Times New Roman" w:hAnsi="Times New Roman" w:cs="Times New Roman"/>
        </w:rPr>
        <w:t xml:space="preserve">ational </w:t>
      </w:r>
      <w:r w:rsidR="00D97FEE" w:rsidRPr="00B03D59">
        <w:rPr>
          <w:rFonts w:ascii="Times New Roman" w:hAnsi="Times New Roman" w:cs="Times New Roman"/>
        </w:rPr>
        <w:t>H</w:t>
      </w:r>
      <w:r w:rsidR="00D97FEE">
        <w:rPr>
          <w:rFonts w:ascii="Times New Roman" w:hAnsi="Times New Roman" w:cs="Times New Roman"/>
        </w:rPr>
        <w:t xml:space="preserve">ealth </w:t>
      </w:r>
      <w:r w:rsidR="00D97FEE" w:rsidRPr="00B03D59">
        <w:rPr>
          <w:rFonts w:ascii="Times New Roman" w:hAnsi="Times New Roman" w:cs="Times New Roman"/>
        </w:rPr>
        <w:t>S</w:t>
      </w:r>
      <w:r w:rsidR="00D97FEE">
        <w:rPr>
          <w:rFonts w:ascii="Times New Roman" w:hAnsi="Times New Roman" w:cs="Times New Roman"/>
        </w:rPr>
        <w:t>ervice</w:t>
      </w:r>
      <w:r w:rsidR="00D97FEE" w:rsidRPr="00B03D59">
        <w:rPr>
          <w:rFonts w:ascii="Times New Roman" w:hAnsi="Times New Roman" w:cs="Times New Roman"/>
        </w:rPr>
        <w:t xml:space="preserve"> Foundation </w:t>
      </w:r>
      <w:r w:rsidR="00D97FEE">
        <w:rPr>
          <w:rFonts w:ascii="Times New Roman" w:hAnsi="Times New Roman" w:cs="Times New Roman"/>
        </w:rPr>
        <w:t>Tr</w:t>
      </w:r>
      <w:r w:rsidR="00D97FEE" w:rsidRPr="00B03D59">
        <w:rPr>
          <w:rFonts w:ascii="Times New Roman" w:hAnsi="Times New Roman" w:cs="Times New Roman"/>
        </w:rPr>
        <w:t xml:space="preserve">ust </w:t>
      </w:r>
      <w:r w:rsidRPr="00247C5B">
        <w:rPr>
          <w:rFonts w:ascii="Times New Roman" w:eastAsia="Times New Roman" w:hAnsi="Times New Roman" w:cs="Times New Roman"/>
          <w:b/>
        </w:rPr>
        <w:tab/>
      </w:r>
    </w:p>
    <w:p w14:paraId="4665A243" w14:textId="77777777" w:rsidR="00247C5B" w:rsidRPr="00247C5B" w:rsidRDefault="00247C5B" w:rsidP="00247C5B">
      <w:pPr>
        <w:tabs>
          <w:tab w:val="left" w:pos="1900"/>
        </w:tabs>
        <w:spacing w:line="360" w:lineRule="auto"/>
        <w:rPr>
          <w:rFonts w:ascii="Times New Roman" w:eastAsia="Times New Roman" w:hAnsi="Times New Roman" w:cs="Times New Roman"/>
          <w:b/>
        </w:rPr>
      </w:pPr>
    </w:p>
    <w:p w14:paraId="44BC6C6F" w14:textId="17A4DAE3" w:rsidR="00994D7D" w:rsidRPr="0072379F" w:rsidRDefault="00F609F2" w:rsidP="00EF7FB6">
      <w:pPr>
        <w:spacing w:line="360" w:lineRule="auto"/>
        <w:rPr>
          <w:rFonts w:ascii="Times New Roman" w:eastAsia="Times New Roman" w:hAnsi="Times New Roman" w:cs="Times New Roman"/>
          <w:b/>
          <w:color w:val="538135" w:themeColor="accent6" w:themeShade="BF"/>
        </w:rPr>
      </w:pPr>
      <w:r w:rsidRPr="0072379F">
        <w:rPr>
          <w:rFonts w:ascii="Times New Roman" w:eastAsia="Times New Roman" w:hAnsi="Times New Roman" w:cs="Times New Roman"/>
          <w:b/>
          <w:color w:val="2B374A"/>
        </w:rPr>
        <w:t>Abstract</w:t>
      </w:r>
    </w:p>
    <w:p w14:paraId="3C645D73" w14:textId="76803267" w:rsidR="008B02C1" w:rsidRPr="0072379F" w:rsidRDefault="008B02C1" w:rsidP="008B02C1">
      <w:pPr>
        <w:spacing w:line="360" w:lineRule="auto"/>
        <w:rPr>
          <w:rFonts w:ascii="Times New Roman" w:eastAsia="Times New Roman" w:hAnsi="Times New Roman" w:cs="Times New Roman"/>
        </w:rPr>
      </w:pPr>
      <w:r w:rsidRPr="0072379F">
        <w:rPr>
          <w:rFonts w:ascii="Times New Roman" w:eastAsia="Times New Roman" w:hAnsi="Times New Roman" w:cs="Times New Roman"/>
        </w:rPr>
        <w:t xml:space="preserve">As part of the ATTUNE project, this article </w:t>
      </w:r>
      <w:r w:rsidR="00B87FD4">
        <w:rPr>
          <w:rFonts w:ascii="Times New Roman" w:eastAsia="Times New Roman" w:hAnsi="Times New Roman" w:cs="Times New Roman"/>
        </w:rPr>
        <w:t>critically appraises</w:t>
      </w:r>
      <w:r w:rsidRPr="0072379F">
        <w:rPr>
          <w:rFonts w:ascii="Times New Roman" w:eastAsia="Times New Roman" w:hAnsi="Times New Roman" w:cs="Times New Roman"/>
        </w:rPr>
        <w:t xml:space="preserve"> the strengths of Community Dance as a trauma</w:t>
      </w:r>
      <w:r>
        <w:rPr>
          <w:rFonts w:ascii="Times New Roman" w:eastAsia="Times New Roman" w:hAnsi="Times New Roman" w:cs="Times New Roman"/>
        </w:rPr>
        <w:t>-</w:t>
      </w:r>
      <w:r w:rsidRPr="0072379F">
        <w:rPr>
          <w:rFonts w:ascii="Times New Roman" w:eastAsia="Times New Roman" w:hAnsi="Times New Roman" w:cs="Times New Roman"/>
        </w:rPr>
        <w:t>informed practice</w:t>
      </w:r>
      <w:r w:rsidR="008170E2">
        <w:rPr>
          <w:rFonts w:ascii="Times New Roman" w:eastAsia="Times New Roman" w:hAnsi="Times New Roman" w:cs="Times New Roman"/>
        </w:rPr>
        <w:t xml:space="preserve"> a</w:t>
      </w:r>
      <w:r w:rsidR="00595058">
        <w:rPr>
          <w:rFonts w:ascii="Times New Roman" w:eastAsia="Times New Roman" w:hAnsi="Times New Roman" w:cs="Times New Roman"/>
        </w:rPr>
        <w:t xml:space="preserve">nd examines </w:t>
      </w:r>
      <w:r w:rsidR="008170E2">
        <w:rPr>
          <w:rFonts w:ascii="Times New Roman" w:eastAsia="Times New Roman" w:hAnsi="Times New Roman" w:cs="Times New Roman"/>
        </w:rPr>
        <w:t>areas for</w:t>
      </w:r>
      <w:r>
        <w:rPr>
          <w:rFonts w:ascii="Times New Roman" w:eastAsia="Times New Roman" w:hAnsi="Times New Roman" w:cs="Times New Roman"/>
        </w:rPr>
        <w:t xml:space="preserve"> development</w:t>
      </w:r>
      <w:r w:rsidRPr="0072379F">
        <w:rPr>
          <w:rFonts w:ascii="Times New Roman" w:eastAsia="Times New Roman" w:hAnsi="Times New Roman" w:cs="Times New Roman"/>
        </w:rPr>
        <w:t xml:space="preserve"> in relation to guidelines on </w:t>
      </w:r>
      <w:r>
        <w:rPr>
          <w:rFonts w:ascii="Times New Roman" w:eastAsia="Times New Roman" w:hAnsi="Times New Roman" w:cs="Times New Roman"/>
        </w:rPr>
        <w:t>T</w:t>
      </w:r>
      <w:r w:rsidR="00325405">
        <w:rPr>
          <w:rFonts w:ascii="Times New Roman" w:eastAsia="Times New Roman" w:hAnsi="Times New Roman" w:cs="Times New Roman"/>
        </w:rPr>
        <w:t xml:space="preserve">rauma </w:t>
      </w:r>
      <w:r>
        <w:rPr>
          <w:rFonts w:ascii="Times New Roman" w:eastAsia="Times New Roman" w:hAnsi="Times New Roman" w:cs="Times New Roman"/>
        </w:rPr>
        <w:t>I</w:t>
      </w:r>
      <w:r w:rsidR="00325405">
        <w:rPr>
          <w:rFonts w:ascii="Times New Roman" w:eastAsia="Times New Roman" w:hAnsi="Times New Roman" w:cs="Times New Roman"/>
        </w:rPr>
        <w:t xml:space="preserve">nformed </w:t>
      </w:r>
      <w:r>
        <w:rPr>
          <w:rFonts w:ascii="Times New Roman" w:eastAsia="Times New Roman" w:hAnsi="Times New Roman" w:cs="Times New Roman"/>
        </w:rPr>
        <w:t>C</w:t>
      </w:r>
      <w:r w:rsidR="00325405">
        <w:rPr>
          <w:rFonts w:ascii="Times New Roman" w:eastAsia="Times New Roman" w:hAnsi="Times New Roman" w:cs="Times New Roman"/>
        </w:rPr>
        <w:t>are</w:t>
      </w:r>
      <w:r>
        <w:rPr>
          <w:rFonts w:ascii="Times New Roman" w:eastAsia="Times New Roman" w:hAnsi="Times New Roman" w:cs="Times New Roman"/>
        </w:rPr>
        <w:t xml:space="preserve">. </w:t>
      </w:r>
      <w:r w:rsidRPr="0072379F">
        <w:rPr>
          <w:rFonts w:ascii="Times New Roman" w:eastAsia="Times New Roman" w:hAnsi="Times New Roman" w:cs="Times New Roman"/>
        </w:rPr>
        <w:t>In the context of exacerbated mental health problems amongst young people in the UK</w:t>
      </w:r>
      <w:r>
        <w:rPr>
          <w:rFonts w:ascii="Times New Roman" w:eastAsia="Times New Roman" w:hAnsi="Times New Roman" w:cs="Times New Roman"/>
        </w:rPr>
        <w:t>,</w:t>
      </w:r>
      <w:r>
        <w:rPr>
          <w:rFonts w:ascii="Times New Roman" w:eastAsia="Times New Roman" w:hAnsi="Times New Roman" w:cs="Times New Roman"/>
          <w:i/>
          <w:iCs/>
        </w:rPr>
        <w:t xml:space="preserve"> </w:t>
      </w:r>
      <w:r w:rsidRPr="0072379F">
        <w:rPr>
          <w:rFonts w:ascii="Times New Roman" w:eastAsia="Times New Roman" w:hAnsi="Times New Roman" w:cs="Times New Roman"/>
        </w:rPr>
        <w:t>meet</w:t>
      </w:r>
      <w:r>
        <w:rPr>
          <w:rFonts w:ascii="Times New Roman" w:eastAsia="Times New Roman" w:hAnsi="Times New Roman" w:cs="Times New Roman"/>
        </w:rPr>
        <w:t>ing</w:t>
      </w:r>
      <w:r w:rsidRPr="0072379F">
        <w:rPr>
          <w:rFonts w:ascii="Times New Roman" w:eastAsia="Times New Roman" w:hAnsi="Times New Roman" w:cs="Times New Roman"/>
        </w:rPr>
        <w:t xml:space="preserve"> the </w:t>
      </w:r>
      <w:r>
        <w:rPr>
          <w:rFonts w:ascii="Times New Roman" w:eastAsia="Times New Roman" w:hAnsi="Times New Roman" w:cs="Times New Roman"/>
        </w:rPr>
        <w:t xml:space="preserve">diverse </w:t>
      </w:r>
      <w:r w:rsidRPr="0072379F">
        <w:rPr>
          <w:rFonts w:ascii="Times New Roman" w:eastAsia="Times New Roman" w:hAnsi="Times New Roman" w:cs="Times New Roman"/>
        </w:rPr>
        <w:t>needs of people who attend community dance spaces</w:t>
      </w:r>
      <w:r w:rsidR="00B87FD4">
        <w:rPr>
          <w:rFonts w:ascii="Times New Roman" w:eastAsia="Times New Roman" w:hAnsi="Times New Roman" w:cs="Times New Roman"/>
        </w:rPr>
        <w:t xml:space="preserve"> </w:t>
      </w:r>
      <w:r>
        <w:rPr>
          <w:rFonts w:ascii="Times New Roman" w:eastAsia="Times New Roman" w:hAnsi="Times New Roman" w:cs="Times New Roman"/>
        </w:rPr>
        <w:t>requires robust and empat</w:t>
      </w:r>
      <w:r w:rsidR="00397428">
        <w:rPr>
          <w:rFonts w:ascii="Times New Roman" w:eastAsia="Times New Roman" w:hAnsi="Times New Roman" w:cs="Times New Roman"/>
        </w:rPr>
        <w:t>he</w:t>
      </w:r>
      <w:r>
        <w:rPr>
          <w:rFonts w:ascii="Times New Roman" w:eastAsia="Times New Roman" w:hAnsi="Times New Roman" w:cs="Times New Roman"/>
        </w:rPr>
        <w:t>tic enquiry across sectors</w:t>
      </w:r>
      <w:r w:rsidRPr="0072379F">
        <w:rPr>
          <w:rFonts w:ascii="Times New Roman" w:eastAsia="Times New Roman" w:hAnsi="Times New Roman" w:cs="Times New Roman"/>
        </w:rPr>
        <w:t xml:space="preserve">. </w:t>
      </w:r>
      <w:r w:rsidR="007F44BC" w:rsidRPr="00003C4F">
        <w:rPr>
          <w:rFonts w:ascii="Times New Roman" w:eastAsia="Times New Roman" w:hAnsi="Times New Roman" w:cs="Times New Roman"/>
        </w:rPr>
        <w:t>This</w:t>
      </w:r>
      <w:r>
        <w:rPr>
          <w:rFonts w:ascii="Times New Roman" w:eastAsia="Times New Roman" w:hAnsi="Times New Roman" w:cs="Times New Roman"/>
        </w:rPr>
        <w:t xml:space="preserve"> </w:t>
      </w:r>
      <w:r w:rsidR="008E4DC9">
        <w:rPr>
          <w:rFonts w:ascii="Times New Roman" w:eastAsia="Times New Roman" w:hAnsi="Times New Roman" w:cs="Times New Roman"/>
        </w:rPr>
        <w:t xml:space="preserve">article </w:t>
      </w:r>
      <w:r w:rsidR="007F44BC">
        <w:rPr>
          <w:rFonts w:ascii="Times New Roman" w:eastAsia="Times New Roman" w:hAnsi="Times New Roman" w:cs="Times New Roman"/>
        </w:rPr>
        <w:t xml:space="preserve">presents a critique of </w:t>
      </w:r>
      <w:r w:rsidR="00922671">
        <w:rPr>
          <w:rFonts w:ascii="Times New Roman" w:eastAsia="Times New Roman" w:hAnsi="Times New Roman" w:cs="Times New Roman"/>
        </w:rPr>
        <w:t>regularly</w:t>
      </w:r>
      <w:r w:rsidR="0018667C">
        <w:rPr>
          <w:rFonts w:ascii="Times New Roman" w:eastAsia="Times New Roman" w:hAnsi="Times New Roman" w:cs="Times New Roman"/>
        </w:rPr>
        <w:t xml:space="preserve"> cited </w:t>
      </w:r>
      <w:r w:rsidR="007F44BC">
        <w:rPr>
          <w:rFonts w:ascii="Times New Roman" w:eastAsia="Times New Roman" w:hAnsi="Times New Roman" w:cs="Times New Roman"/>
        </w:rPr>
        <w:t xml:space="preserve">literature from the </w:t>
      </w:r>
      <w:r>
        <w:rPr>
          <w:rFonts w:ascii="Times New Roman" w:eastAsia="Times New Roman" w:hAnsi="Times New Roman" w:cs="Times New Roman"/>
        </w:rPr>
        <w:t>distinc</w:t>
      </w:r>
      <w:r w:rsidR="007F44BC">
        <w:rPr>
          <w:rFonts w:ascii="Times New Roman" w:eastAsia="Times New Roman" w:hAnsi="Times New Roman" w:cs="Times New Roman"/>
        </w:rPr>
        <w:t>t</w:t>
      </w:r>
      <w:r>
        <w:rPr>
          <w:rFonts w:ascii="Times New Roman" w:eastAsia="Times New Roman" w:hAnsi="Times New Roman" w:cs="Times New Roman"/>
        </w:rPr>
        <w:t xml:space="preserve"> disciplines of dance and</w:t>
      </w:r>
      <w:r w:rsidR="004B2333">
        <w:rPr>
          <w:rFonts w:ascii="Times New Roman" w:eastAsia="Times New Roman" w:hAnsi="Times New Roman" w:cs="Times New Roman"/>
        </w:rPr>
        <w:t xml:space="preserve"> </w:t>
      </w:r>
      <w:r>
        <w:rPr>
          <w:rFonts w:ascii="Times New Roman" w:eastAsia="Times New Roman" w:hAnsi="Times New Roman" w:cs="Times New Roman"/>
        </w:rPr>
        <w:t>psychology</w:t>
      </w:r>
      <w:r w:rsidR="007F44BC">
        <w:rPr>
          <w:rFonts w:ascii="Times New Roman" w:eastAsia="Times New Roman" w:hAnsi="Times New Roman" w:cs="Times New Roman"/>
        </w:rPr>
        <w:t xml:space="preserve">, and focuses </w:t>
      </w:r>
      <w:r w:rsidR="00DF7725">
        <w:rPr>
          <w:rFonts w:ascii="Times New Roman" w:eastAsia="Times New Roman" w:hAnsi="Times New Roman" w:cs="Times New Roman"/>
        </w:rPr>
        <w:t xml:space="preserve">specifically </w:t>
      </w:r>
      <w:r w:rsidR="007F44BC">
        <w:rPr>
          <w:rFonts w:ascii="Times New Roman" w:eastAsia="Times New Roman" w:hAnsi="Times New Roman" w:cs="Times New Roman"/>
        </w:rPr>
        <w:t>on th</w:t>
      </w:r>
      <w:r w:rsidR="003D1BF8">
        <w:rPr>
          <w:rFonts w:ascii="Times New Roman" w:eastAsia="Times New Roman" w:hAnsi="Times New Roman" w:cs="Times New Roman"/>
        </w:rPr>
        <w:t>e merits</w:t>
      </w:r>
      <w:r w:rsidR="007F44BC">
        <w:rPr>
          <w:rFonts w:ascii="Times New Roman" w:eastAsia="Times New Roman" w:hAnsi="Times New Roman" w:cs="Times New Roman"/>
        </w:rPr>
        <w:t xml:space="preserve"> of </w:t>
      </w:r>
      <w:r w:rsidR="007F44BC" w:rsidRPr="008B6821">
        <w:rPr>
          <w:rFonts w:ascii="Times New Roman" w:eastAsia="Times New Roman" w:hAnsi="Times New Roman" w:cs="Times New Roman"/>
        </w:rPr>
        <w:t>relational approaches</w:t>
      </w:r>
      <w:r w:rsidR="007F44BC">
        <w:rPr>
          <w:rFonts w:ascii="Times New Roman" w:eastAsia="Times New Roman" w:hAnsi="Times New Roman" w:cs="Times New Roman"/>
        </w:rPr>
        <w:t xml:space="preserve"> within Community Dance. </w:t>
      </w:r>
    </w:p>
    <w:p w14:paraId="61208F5B" w14:textId="224A0FD7" w:rsidR="00D81019" w:rsidRPr="0072379F" w:rsidRDefault="00D81019" w:rsidP="00EF7FB6">
      <w:pPr>
        <w:spacing w:line="360" w:lineRule="auto"/>
        <w:rPr>
          <w:rFonts w:ascii="Times New Roman" w:eastAsia="Times New Roman" w:hAnsi="Times New Roman" w:cs="Times New Roman"/>
          <w:b/>
        </w:rPr>
      </w:pPr>
    </w:p>
    <w:p w14:paraId="1DBAFB59" w14:textId="07357D25" w:rsidR="00562516" w:rsidRPr="0072379F" w:rsidRDefault="00562516" w:rsidP="00EF7FB6">
      <w:pPr>
        <w:pStyle w:val="contentpasted0"/>
        <w:shd w:val="clear" w:color="auto" w:fill="FFFFFF"/>
        <w:spacing w:line="360" w:lineRule="auto"/>
        <w:rPr>
          <w:rFonts w:ascii="Times New Roman" w:hAnsi="Times New Roman" w:cs="Times New Roman"/>
          <w:color w:val="000000" w:themeColor="text1"/>
          <w:sz w:val="24"/>
          <w:szCs w:val="24"/>
        </w:rPr>
      </w:pPr>
      <w:r w:rsidRPr="0072379F">
        <w:rPr>
          <w:rFonts w:ascii="Times New Roman" w:hAnsi="Times New Roman" w:cs="Times New Roman"/>
          <w:b/>
          <w:bCs/>
          <w:color w:val="000000" w:themeColor="text1"/>
          <w:sz w:val="24"/>
          <w:szCs w:val="24"/>
        </w:rPr>
        <w:t xml:space="preserve">Keywords: </w:t>
      </w:r>
      <w:r w:rsidRPr="0072379F">
        <w:rPr>
          <w:rFonts w:ascii="Times New Roman" w:hAnsi="Times New Roman" w:cs="Times New Roman"/>
          <w:color w:val="000000" w:themeColor="text1"/>
          <w:sz w:val="24"/>
          <w:szCs w:val="24"/>
        </w:rPr>
        <w:t xml:space="preserve">Dance, Embodiment, Community, Trauma, </w:t>
      </w:r>
      <w:r w:rsidR="001D1006">
        <w:rPr>
          <w:rFonts w:ascii="Times New Roman" w:hAnsi="Times New Roman" w:cs="Times New Roman"/>
          <w:color w:val="000000" w:themeColor="text1"/>
          <w:sz w:val="24"/>
          <w:szCs w:val="24"/>
        </w:rPr>
        <w:t>Relational</w:t>
      </w:r>
      <w:r w:rsidRPr="0072379F">
        <w:rPr>
          <w:rFonts w:ascii="Times New Roman" w:hAnsi="Times New Roman" w:cs="Times New Roman"/>
          <w:color w:val="000000" w:themeColor="text1"/>
          <w:sz w:val="24"/>
          <w:szCs w:val="24"/>
        </w:rPr>
        <w:t>, Psychology, Mental-Health</w:t>
      </w:r>
      <w:r w:rsidR="000A1B1E">
        <w:rPr>
          <w:rFonts w:ascii="Times New Roman" w:hAnsi="Times New Roman" w:cs="Times New Roman"/>
          <w:color w:val="000000" w:themeColor="text1"/>
          <w:sz w:val="24"/>
          <w:szCs w:val="24"/>
        </w:rPr>
        <w:t>,</w:t>
      </w:r>
      <w:r w:rsidR="0018667C">
        <w:rPr>
          <w:rFonts w:ascii="Times New Roman" w:hAnsi="Times New Roman" w:cs="Times New Roman"/>
          <w:color w:val="000000" w:themeColor="text1"/>
          <w:sz w:val="24"/>
          <w:szCs w:val="24"/>
        </w:rPr>
        <w:t xml:space="preserve"> </w:t>
      </w:r>
      <w:r w:rsidR="00922671">
        <w:rPr>
          <w:rFonts w:ascii="Times New Roman" w:hAnsi="Times New Roman" w:cs="Times New Roman"/>
          <w:color w:val="000000" w:themeColor="text1"/>
          <w:sz w:val="24"/>
          <w:szCs w:val="24"/>
        </w:rPr>
        <w:t xml:space="preserve">Art </w:t>
      </w:r>
      <w:r w:rsidR="000A1B1E">
        <w:rPr>
          <w:rFonts w:ascii="Times New Roman" w:hAnsi="Times New Roman" w:cs="Times New Roman"/>
          <w:color w:val="000000" w:themeColor="text1"/>
          <w:sz w:val="24"/>
          <w:szCs w:val="24"/>
        </w:rPr>
        <w:t>Therapy</w:t>
      </w:r>
      <w:r w:rsidRPr="0072379F">
        <w:rPr>
          <w:rFonts w:ascii="Times New Roman" w:hAnsi="Times New Roman" w:cs="Times New Roman"/>
          <w:color w:val="000000" w:themeColor="text1"/>
          <w:sz w:val="24"/>
          <w:szCs w:val="24"/>
        </w:rPr>
        <w:t xml:space="preserve"> </w:t>
      </w:r>
    </w:p>
    <w:p w14:paraId="294940FA" w14:textId="77777777" w:rsidR="00562516" w:rsidRPr="0072379F" w:rsidRDefault="00562516" w:rsidP="00EF7FB6">
      <w:pPr>
        <w:spacing w:line="360" w:lineRule="auto"/>
        <w:rPr>
          <w:rFonts w:ascii="Times New Roman" w:eastAsia="Times New Roman" w:hAnsi="Times New Roman" w:cs="Times New Roman"/>
          <w:color w:val="2B374A"/>
        </w:rPr>
      </w:pPr>
    </w:p>
    <w:p w14:paraId="392887E0" w14:textId="73C37D5B" w:rsidR="00D81019" w:rsidRPr="0072379F" w:rsidRDefault="00F609F2" w:rsidP="00EF7FB6">
      <w:pPr>
        <w:spacing w:line="360" w:lineRule="auto"/>
        <w:rPr>
          <w:rFonts w:ascii="Times New Roman" w:eastAsia="Times New Roman" w:hAnsi="Times New Roman" w:cs="Times New Roman"/>
          <w:i/>
          <w:color w:val="538135" w:themeColor="accent6" w:themeShade="BF"/>
        </w:rPr>
      </w:pPr>
      <w:r w:rsidRPr="0072379F">
        <w:rPr>
          <w:rFonts w:ascii="Times New Roman" w:eastAsia="Times New Roman" w:hAnsi="Times New Roman" w:cs="Times New Roman"/>
          <w:b/>
        </w:rPr>
        <w:t>Introduction</w:t>
      </w:r>
      <w:r w:rsidR="00562516" w:rsidRPr="0072379F">
        <w:rPr>
          <w:rFonts w:ascii="Times New Roman" w:eastAsia="Times New Roman" w:hAnsi="Times New Roman" w:cs="Times New Roman"/>
          <w:b/>
        </w:rPr>
        <w:t xml:space="preserve"> </w:t>
      </w:r>
    </w:p>
    <w:p w14:paraId="62F172D7" w14:textId="69A7D54B" w:rsidR="00D81019" w:rsidRPr="0072379F" w:rsidRDefault="00F609F2" w:rsidP="008E4DC9">
      <w:pPr>
        <w:spacing w:line="360" w:lineRule="auto"/>
        <w:rPr>
          <w:rFonts w:ascii="Times New Roman" w:eastAsia="Times New Roman" w:hAnsi="Times New Roman" w:cs="Times New Roman"/>
        </w:rPr>
      </w:pPr>
      <w:r w:rsidRPr="0072379F">
        <w:rPr>
          <w:rFonts w:ascii="Times New Roman" w:eastAsia="Times New Roman" w:hAnsi="Times New Roman" w:cs="Times New Roman"/>
        </w:rPr>
        <w:t>The psychosocial benefits of dance in a variety of contexts are widely acknowledged (Chappel</w:t>
      </w:r>
      <w:r w:rsidR="00886FBE">
        <w:rPr>
          <w:rFonts w:ascii="Times New Roman" w:eastAsia="Times New Roman" w:hAnsi="Times New Roman" w:cs="Times New Roman"/>
        </w:rPr>
        <w:t>l</w:t>
      </w:r>
      <w:r w:rsidRPr="0072379F">
        <w:rPr>
          <w:rFonts w:ascii="Times New Roman" w:eastAsia="Times New Roman" w:hAnsi="Times New Roman" w:cs="Times New Roman"/>
        </w:rPr>
        <w:t xml:space="preserve"> et al</w:t>
      </w:r>
      <w:r w:rsidR="00003C4F">
        <w:rPr>
          <w:rFonts w:ascii="Times New Roman" w:eastAsia="Times New Roman" w:hAnsi="Times New Roman" w:cs="Times New Roman"/>
        </w:rPr>
        <w:t>.</w:t>
      </w:r>
      <w:r w:rsidRPr="0072379F">
        <w:rPr>
          <w:rFonts w:ascii="Times New Roman" w:eastAsia="Times New Roman" w:hAnsi="Times New Roman" w:cs="Times New Roman"/>
        </w:rPr>
        <w:t xml:space="preserve"> 2021). </w:t>
      </w:r>
      <w:r w:rsidR="00997C06">
        <w:rPr>
          <w:rFonts w:ascii="Times New Roman" w:eastAsia="Times New Roman" w:hAnsi="Times New Roman" w:cs="Times New Roman"/>
        </w:rPr>
        <w:t>Within specific areas of mental health, t</w:t>
      </w:r>
      <w:r w:rsidRPr="0072379F">
        <w:rPr>
          <w:rFonts w:ascii="Times New Roman" w:eastAsia="Times New Roman" w:hAnsi="Times New Roman" w:cs="Times New Roman"/>
        </w:rPr>
        <w:t xml:space="preserve">he impact of dance experiences </w:t>
      </w:r>
      <w:r w:rsidR="00997C06">
        <w:rPr>
          <w:rFonts w:ascii="Times New Roman" w:eastAsia="Times New Roman" w:hAnsi="Times New Roman" w:cs="Times New Roman"/>
        </w:rPr>
        <w:t>is also</w:t>
      </w:r>
      <w:r w:rsidRPr="0072379F">
        <w:rPr>
          <w:rFonts w:ascii="Times New Roman" w:eastAsia="Times New Roman" w:hAnsi="Times New Roman" w:cs="Times New Roman"/>
        </w:rPr>
        <w:t xml:space="preserve"> being increasingly scrutinised at a mechanistic level, for example in stroke rehabilitation, dance for Parkinson’s disease and in response to trauma</w:t>
      </w:r>
      <w:r w:rsidR="003D1BF8">
        <w:rPr>
          <w:rFonts w:ascii="Times New Roman" w:eastAsia="Times New Roman" w:hAnsi="Times New Roman" w:cs="Times New Roman"/>
        </w:rPr>
        <w:t>tic life events</w:t>
      </w:r>
      <w:r w:rsidRPr="0072379F">
        <w:rPr>
          <w:rFonts w:ascii="Times New Roman" w:eastAsia="Times New Roman" w:hAnsi="Times New Roman" w:cs="Times New Roman"/>
        </w:rPr>
        <w:t xml:space="preserve"> (Estevao et al. 2021</w:t>
      </w:r>
      <w:r w:rsidR="00F40632">
        <w:rPr>
          <w:rFonts w:ascii="Times New Roman" w:eastAsia="Times New Roman" w:hAnsi="Times New Roman" w:cs="Times New Roman"/>
        </w:rPr>
        <w:t>;</w:t>
      </w:r>
      <w:r w:rsidRPr="0072379F">
        <w:rPr>
          <w:rFonts w:ascii="Times New Roman" w:eastAsia="Times New Roman" w:hAnsi="Times New Roman" w:cs="Times New Roman"/>
        </w:rPr>
        <w:t xml:space="preserve"> </w:t>
      </w:r>
      <w:r w:rsidR="00E603AD">
        <w:rPr>
          <w:rFonts w:ascii="Times New Roman" w:eastAsia="Times New Roman" w:hAnsi="Times New Roman" w:cs="Times New Roman"/>
        </w:rPr>
        <w:t>Tomaszewski et al. 2023</w:t>
      </w:r>
      <w:r w:rsidR="00831300">
        <w:rPr>
          <w:rFonts w:ascii="Times New Roman" w:eastAsia="Times New Roman" w:hAnsi="Times New Roman" w:cs="Times New Roman"/>
        </w:rPr>
        <w:t>;</w:t>
      </w:r>
      <w:r w:rsidR="003705F3" w:rsidRPr="003705F3">
        <w:rPr>
          <w:rFonts w:ascii="Times New Roman" w:hAnsi="Times New Roman" w:cs="Times New Roman"/>
          <w:color w:val="3A3A3A"/>
          <w:shd w:val="clear" w:color="auto" w:fill="FFFFFF"/>
        </w:rPr>
        <w:t xml:space="preserve"> </w:t>
      </w:r>
      <w:r w:rsidR="003705F3" w:rsidRPr="004661FA">
        <w:rPr>
          <w:rFonts w:ascii="Times New Roman" w:hAnsi="Times New Roman" w:cs="Times New Roman"/>
          <w:color w:val="3A3A3A"/>
          <w:shd w:val="clear" w:color="auto" w:fill="FFFFFF"/>
        </w:rPr>
        <w:t>Norfield</w:t>
      </w:r>
      <w:r w:rsidR="003705F3">
        <w:rPr>
          <w:rFonts w:ascii="Times New Roman" w:hAnsi="Times New Roman" w:cs="Times New Roman"/>
          <w:color w:val="3A3A3A"/>
          <w:shd w:val="clear" w:color="auto" w:fill="FFFFFF"/>
        </w:rPr>
        <w:t xml:space="preserve"> </w:t>
      </w:r>
      <w:r w:rsidR="003705F3" w:rsidRPr="004661FA">
        <w:rPr>
          <w:rFonts w:ascii="Times New Roman" w:hAnsi="Times New Roman" w:cs="Times New Roman"/>
          <w:color w:val="3A3A3A"/>
          <w:shd w:val="clear" w:color="auto" w:fill="FFFFFF"/>
        </w:rPr>
        <w:t>and Nordin Bates</w:t>
      </w:r>
      <w:r w:rsidR="003705F3">
        <w:rPr>
          <w:rFonts w:ascii="Times New Roman" w:hAnsi="Times New Roman" w:cs="Times New Roman"/>
          <w:color w:val="3A3A3A"/>
          <w:shd w:val="clear" w:color="auto" w:fill="FFFFFF"/>
        </w:rPr>
        <w:t xml:space="preserve"> 2012</w:t>
      </w:r>
      <w:r w:rsidRPr="0072379F">
        <w:rPr>
          <w:rFonts w:ascii="Times New Roman" w:eastAsia="Times New Roman" w:hAnsi="Times New Roman" w:cs="Times New Roman"/>
        </w:rPr>
        <w:t xml:space="preserve">). This development in dance research is in part being driven by the social prescribing movement </w:t>
      </w:r>
      <w:r w:rsidR="003D1BF8" w:rsidRPr="0072379F">
        <w:rPr>
          <w:rFonts w:ascii="Times New Roman" w:eastAsia="Times New Roman" w:hAnsi="Times New Roman" w:cs="Times New Roman"/>
        </w:rPr>
        <w:t>(Fancourt et al.</w:t>
      </w:r>
      <w:r w:rsidR="003D1BF8">
        <w:rPr>
          <w:rFonts w:ascii="Times New Roman" w:eastAsia="Times New Roman" w:hAnsi="Times New Roman" w:cs="Times New Roman"/>
        </w:rPr>
        <w:t xml:space="preserve"> </w:t>
      </w:r>
      <w:r w:rsidR="00E603AD">
        <w:rPr>
          <w:rFonts w:ascii="Times New Roman" w:eastAsia="Times New Roman" w:hAnsi="Times New Roman" w:cs="Times New Roman"/>
        </w:rPr>
        <w:t>2023</w:t>
      </w:r>
      <w:r w:rsidR="003D1BF8" w:rsidRPr="0072379F">
        <w:rPr>
          <w:rFonts w:ascii="Times New Roman" w:eastAsia="Times New Roman" w:hAnsi="Times New Roman" w:cs="Times New Roman"/>
        </w:rPr>
        <w:t>)</w:t>
      </w:r>
      <w:r w:rsidR="003D1BF8">
        <w:rPr>
          <w:rFonts w:ascii="Times New Roman" w:eastAsia="Times New Roman" w:hAnsi="Times New Roman" w:cs="Times New Roman"/>
        </w:rPr>
        <w:t>. There is also r</w:t>
      </w:r>
      <w:r w:rsidRPr="0072379F">
        <w:rPr>
          <w:rFonts w:ascii="Times New Roman" w:eastAsia="Times New Roman" w:hAnsi="Times New Roman" w:cs="Times New Roman"/>
        </w:rPr>
        <w:t>enewed interest in the role that art</w:t>
      </w:r>
      <w:r w:rsidR="003D1BF8">
        <w:rPr>
          <w:rFonts w:ascii="Times New Roman" w:eastAsia="Times New Roman" w:hAnsi="Times New Roman" w:cs="Times New Roman"/>
        </w:rPr>
        <w:t>s</w:t>
      </w:r>
      <w:r w:rsidRPr="0072379F">
        <w:rPr>
          <w:rFonts w:ascii="Times New Roman" w:eastAsia="Times New Roman" w:hAnsi="Times New Roman" w:cs="Times New Roman"/>
        </w:rPr>
        <w:t xml:space="preserve"> organisations can play in promoting health and well</w:t>
      </w:r>
      <w:r w:rsidR="008E4DC9">
        <w:rPr>
          <w:rFonts w:ascii="Times New Roman" w:eastAsia="Times New Roman" w:hAnsi="Times New Roman" w:cs="Times New Roman"/>
        </w:rPr>
        <w:t>-</w:t>
      </w:r>
      <w:r w:rsidRPr="0072379F">
        <w:rPr>
          <w:rFonts w:ascii="Times New Roman" w:eastAsia="Times New Roman" w:hAnsi="Times New Roman" w:cs="Times New Roman"/>
        </w:rPr>
        <w:t>being in societ</w:t>
      </w:r>
      <w:r w:rsidR="00F64C48">
        <w:rPr>
          <w:rFonts w:ascii="Times New Roman" w:eastAsia="Times New Roman" w:hAnsi="Times New Roman" w:cs="Times New Roman"/>
        </w:rPr>
        <w:t>y</w:t>
      </w:r>
      <w:r w:rsidR="00270D3F">
        <w:rPr>
          <w:rFonts w:ascii="Times New Roman" w:eastAsia="Times New Roman" w:hAnsi="Times New Roman" w:cs="Times New Roman"/>
        </w:rPr>
        <w:t>,</w:t>
      </w:r>
      <w:r w:rsidR="00F64C48">
        <w:rPr>
          <w:rFonts w:ascii="Times New Roman" w:eastAsia="Times New Roman" w:hAnsi="Times New Roman" w:cs="Times New Roman"/>
        </w:rPr>
        <w:t xml:space="preserve"> g</w:t>
      </w:r>
      <w:r w:rsidRPr="0072379F">
        <w:rPr>
          <w:rFonts w:ascii="Times New Roman" w:eastAsia="Times New Roman" w:hAnsi="Times New Roman" w:cs="Times New Roman"/>
        </w:rPr>
        <w:t>iven</w:t>
      </w:r>
      <w:r w:rsidR="008C62F1">
        <w:rPr>
          <w:rFonts w:ascii="Times New Roman" w:eastAsia="Times New Roman" w:hAnsi="Times New Roman" w:cs="Times New Roman"/>
        </w:rPr>
        <w:t xml:space="preserve"> </w:t>
      </w:r>
      <w:r w:rsidRPr="0072379F">
        <w:rPr>
          <w:rFonts w:ascii="Times New Roman" w:eastAsia="Times New Roman" w:hAnsi="Times New Roman" w:cs="Times New Roman"/>
        </w:rPr>
        <w:t>rises in mental health problems and difficulties in accessing statutory mental healthcare services</w:t>
      </w:r>
      <w:r w:rsidR="00F64C48">
        <w:rPr>
          <w:rFonts w:ascii="Times New Roman" w:eastAsia="Times New Roman" w:hAnsi="Times New Roman" w:cs="Times New Roman"/>
        </w:rPr>
        <w:t xml:space="preserve"> (Fancourt and Finn 2019)</w:t>
      </w:r>
      <w:r w:rsidR="000B7ADC">
        <w:rPr>
          <w:rFonts w:ascii="Times New Roman" w:eastAsia="Times New Roman" w:hAnsi="Times New Roman" w:cs="Times New Roman"/>
        </w:rPr>
        <w:t>.</w:t>
      </w:r>
      <w:r w:rsidRPr="0072379F">
        <w:rPr>
          <w:rFonts w:ascii="Times New Roman" w:eastAsia="Times New Roman" w:hAnsi="Times New Roman" w:cs="Times New Roman"/>
        </w:rPr>
        <w:t xml:space="preserve"> </w:t>
      </w:r>
    </w:p>
    <w:p w14:paraId="63CF9378" w14:textId="5F406B71" w:rsidR="00D81019" w:rsidRPr="0072379F" w:rsidRDefault="00F609F2" w:rsidP="00EF7FB6">
      <w:pPr>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 xml:space="preserve">Several studies have looked at the </w:t>
      </w:r>
      <w:r w:rsidR="00BA0359">
        <w:rPr>
          <w:rFonts w:ascii="Times New Roman" w:eastAsia="Times New Roman" w:hAnsi="Times New Roman" w:cs="Times New Roman"/>
        </w:rPr>
        <w:t xml:space="preserve">negative </w:t>
      </w:r>
      <w:r w:rsidRPr="0072379F">
        <w:rPr>
          <w:rFonts w:ascii="Times New Roman" w:eastAsia="Times New Roman" w:hAnsi="Times New Roman" w:cs="Times New Roman"/>
        </w:rPr>
        <w:t xml:space="preserve">impact of the </w:t>
      </w:r>
      <w:r w:rsidR="008E4DC9">
        <w:rPr>
          <w:rFonts w:ascii="Times New Roman" w:eastAsia="Times New Roman" w:hAnsi="Times New Roman" w:cs="Times New Roman"/>
        </w:rPr>
        <w:t>COVID</w:t>
      </w:r>
      <w:r w:rsidRPr="0072379F">
        <w:rPr>
          <w:rFonts w:ascii="Times New Roman" w:eastAsia="Times New Roman" w:hAnsi="Times New Roman" w:cs="Times New Roman"/>
        </w:rPr>
        <w:t>-19 pandemic on the mental health of young people (</w:t>
      </w:r>
      <w:r w:rsidR="00DC7864">
        <w:rPr>
          <w:rFonts w:ascii="Times New Roman" w:eastAsia="Times New Roman" w:hAnsi="Times New Roman" w:cs="Times New Roman"/>
        </w:rPr>
        <w:t>Bevilacqua et al. 2023</w:t>
      </w:r>
      <w:r w:rsidRPr="0072379F">
        <w:rPr>
          <w:rFonts w:ascii="Times New Roman" w:eastAsia="Times New Roman" w:hAnsi="Times New Roman" w:cs="Times New Roman"/>
        </w:rPr>
        <w:t>).</w:t>
      </w:r>
      <w:r w:rsidR="007F4C8B" w:rsidRPr="007F4C8B">
        <w:rPr>
          <w:rFonts w:ascii="Times New Roman" w:hAnsi="Times New Roman" w:cs="Times New Roman"/>
          <w:color w:val="000000"/>
        </w:rPr>
        <w:t xml:space="preserve"> </w:t>
      </w:r>
      <w:r w:rsidR="00E24D6C">
        <w:rPr>
          <w:rFonts w:ascii="Times New Roman" w:hAnsi="Times New Roman" w:cs="Times New Roman"/>
          <w:color w:val="000000"/>
        </w:rPr>
        <w:t>Previous r</w:t>
      </w:r>
      <w:r w:rsidR="007F4C8B" w:rsidRPr="00D17113">
        <w:rPr>
          <w:rFonts w:ascii="Times New Roman" w:hAnsi="Times New Roman" w:cs="Times New Roman"/>
          <w:color w:val="000000"/>
        </w:rPr>
        <w:t>esearch has consistently found that young people show remarkable strength and resilience in responding to adversity/trauma</w:t>
      </w:r>
      <w:r w:rsidRPr="0072379F">
        <w:rPr>
          <w:rFonts w:ascii="Times New Roman" w:eastAsia="Times New Roman" w:hAnsi="Times New Roman" w:cs="Times New Roman"/>
        </w:rPr>
        <w:t xml:space="preserve"> (</w:t>
      </w:r>
      <w:r w:rsidR="008E7C16" w:rsidRPr="0072379F">
        <w:rPr>
          <w:rFonts w:ascii="Times New Roman" w:eastAsia="Times New Roman" w:hAnsi="Times New Roman" w:cs="Times New Roman"/>
        </w:rPr>
        <w:t>Grazzani et al.</w:t>
      </w:r>
      <w:r w:rsidR="00F64C48">
        <w:rPr>
          <w:rFonts w:ascii="Times New Roman" w:eastAsia="Times New Roman" w:hAnsi="Times New Roman" w:cs="Times New Roman"/>
        </w:rPr>
        <w:t xml:space="preserve"> 2022</w:t>
      </w:r>
      <w:r w:rsidRPr="0072379F">
        <w:rPr>
          <w:rFonts w:ascii="Times New Roman" w:eastAsia="Times New Roman" w:hAnsi="Times New Roman" w:cs="Times New Roman"/>
        </w:rPr>
        <w:t xml:space="preserve">). However, pre-existing psychosocial vulnerabilities </w:t>
      </w:r>
      <w:r w:rsidRPr="0072379F">
        <w:rPr>
          <w:rFonts w:ascii="Times New Roman" w:eastAsia="Times New Roman" w:hAnsi="Times New Roman" w:cs="Times New Roman"/>
        </w:rPr>
        <w:lastRenderedPageBreak/>
        <w:t>(e.g. child victimisation, soci</w:t>
      </w:r>
      <w:r w:rsidR="007F4C8B">
        <w:rPr>
          <w:rFonts w:ascii="Times New Roman" w:eastAsia="Times New Roman" w:hAnsi="Times New Roman" w:cs="Times New Roman"/>
        </w:rPr>
        <w:t>o</w:t>
      </w:r>
      <w:r w:rsidRPr="0072379F">
        <w:rPr>
          <w:rFonts w:ascii="Times New Roman" w:eastAsia="Times New Roman" w:hAnsi="Times New Roman" w:cs="Times New Roman"/>
        </w:rPr>
        <w:t xml:space="preserve">-economic disadvantage, </w:t>
      </w:r>
      <w:r w:rsidR="000A1B1E">
        <w:rPr>
          <w:rFonts w:ascii="Times New Roman" w:eastAsia="Times New Roman" w:hAnsi="Times New Roman" w:cs="Times New Roman"/>
        </w:rPr>
        <w:t xml:space="preserve">prior </w:t>
      </w:r>
      <w:r w:rsidRPr="0072379F">
        <w:rPr>
          <w:rFonts w:ascii="Times New Roman" w:eastAsia="Times New Roman" w:hAnsi="Times New Roman" w:cs="Times New Roman"/>
        </w:rPr>
        <w:t xml:space="preserve">history of </w:t>
      </w:r>
      <w:r w:rsidR="000A1B1E">
        <w:rPr>
          <w:rFonts w:ascii="Times New Roman" w:eastAsia="Times New Roman" w:hAnsi="Times New Roman" w:cs="Times New Roman"/>
        </w:rPr>
        <w:t>mental health difficulties</w:t>
      </w:r>
      <w:r w:rsidRPr="0072379F">
        <w:rPr>
          <w:rFonts w:ascii="Times New Roman" w:eastAsia="Times New Roman" w:hAnsi="Times New Roman" w:cs="Times New Roman"/>
        </w:rPr>
        <w:t xml:space="preserve">) </w:t>
      </w:r>
      <w:r w:rsidR="00654020" w:rsidRPr="0072379F">
        <w:rPr>
          <w:rFonts w:ascii="Times New Roman" w:eastAsia="Times New Roman" w:hAnsi="Times New Roman" w:cs="Times New Roman"/>
        </w:rPr>
        <w:t>m</w:t>
      </w:r>
      <w:r w:rsidR="00837B43">
        <w:rPr>
          <w:rFonts w:ascii="Times New Roman" w:eastAsia="Times New Roman" w:hAnsi="Times New Roman" w:cs="Times New Roman"/>
        </w:rPr>
        <w:t xml:space="preserve">ay </w:t>
      </w:r>
      <w:r w:rsidRPr="0072379F">
        <w:rPr>
          <w:rFonts w:ascii="Times New Roman" w:eastAsia="Times New Roman" w:hAnsi="Times New Roman" w:cs="Times New Roman"/>
        </w:rPr>
        <w:t xml:space="preserve">compound the detrimental impact of COVID-19 </w:t>
      </w:r>
      <w:r w:rsidR="00D411C7">
        <w:rPr>
          <w:rFonts w:ascii="Times New Roman" w:eastAsia="Times New Roman" w:hAnsi="Times New Roman" w:cs="Times New Roman"/>
        </w:rPr>
        <w:t>leading</w:t>
      </w:r>
      <w:r w:rsidRPr="0072379F">
        <w:rPr>
          <w:rFonts w:ascii="Times New Roman" w:eastAsia="Times New Roman" w:hAnsi="Times New Roman" w:cs="Times New Roman"/>
        </w:rPr>
        <w:t xml:space="preserve"> to further psychological burden on </w:t>
      </w:r>
      <w:r w:rsidR="00D411C7">
        <w:rPr>
          <w:rFonts w:ascii="Times New Roman" w:eastAsia="Times New Roman" w:hAnsi="Times New Roman" w:cs="Times New Roman"/>
        </w:rPr>
        <w:t>young people</w:t>
      </w:r>
      <w:r w:rsidRPr="0072379F">
        <w:rPr>
          <w:rFonts w:ascii="Times New Roman" w:eastAsia="Times New Roman" w:hAnsi="Times New Roman" w:cs="Times New Roman"/>
        </w:rPr>
        <w:t xml:space="preserve"> already at risk in society (Schoon and Henseke 2022). Greater </w:t>
      </w:r>
      <w:r w:rsidR="004807F7">
        <w:rPr>
          <w:rFonts w:ascii="Times New Roman" w:eastAsia="Times New Roman" w:hAnsi="Times New Roman" w:cs="Times New Roman"/>
        </w:rPr>
        <w:t xml:space="preserve">reported </w:t>
      </w:r>
      <w:r w:rsidRPr="0072379F">
        <w:rPr>
          <w:rFonts w:ascii="Times New Roman" w:eastAsia="Times New Roman" w:hAnsi="Times New Roman" w:cs="Times New Roman"/>
        </w:rPr>
        <w:t>prevalence</w:t>
      </w:r>
      <w:r w:rsidR="004B2333">
        <w:rPr>
          <w:rFonts w:ascii="Times New Roman" w:eastAsia="Times New Roman" w:hAnsi="Times New Roman" w:cs="Times New Roman"/>
        </w:rPr>
        <w:t xml:space="preserve"> </w:t>
      </w:r>
      <w:r w:rsidR="00790BCC">
        <w:rPr>
          <w:rFonts w:ascii="Times New Roman" w:eastAsia="Times New Roman" w:hAnsi="Times New Roman" w:cs="Times New Roman"/>
        </w:rPr>
        <w:t xml:space="preserve">and complexity </w:t>
      </w:r>
      <w:r w:rsidR="00305CB2">
        <w:rPr>
          <w:rFonts w:ascii="Times New Roman" w:eastAsia="Times New Roman" w:hAnsi="Times New Roman" w:cs="Times New Roman"/>
        </w:rPr>
        <w:t>of</w:t>
      </w:r>
      <w:r w:rsidR="00BA0359">
        <w:rPr>
          <w:rFonts w:ascii="Times New Roman" w:eastAsia="Times New Roman" w:hAnsi="Times New Roman" w:cs="Times New Roman"/>
        </w:rPr>
        <w:t xml:space="preserve"> </w:t>
      </w:r>
      <w:r w:rsidRPr="0072379F">
        <w:rPr>
          <w:rFonts w:ascii="Times New Roman" w:eastAsia="Times New Roman" w:hAnsi="Times New Roman" w:cs="Times New Roman"/>
        </w:rPr>
        <w:t>mental health difficulties</w:t>
      </w:r>
      <w:r w:rsidR="00BA0359">
        <w:rPr>
          <w:rFonts w:ascii="Times New Roman" w:eastAsia="Times New Roman" w:hAnsi="Times New Roman" w:cs="Times New Roman"/>
        </w:rPr>
        <w:t xml:space="preserve"> may mean</w:t>
      </w:r>
      <w:r w:rsidR="00305CB2">
        <w:rPr>
          <w:rFonts w:ascii="Times New Roman" w:eastAsia="Times New Roman" w:hAnsi="Times New Roman" w:cs="Times New Roman"/>
        </w:rPr>
        <w:t xml:space="preserve"> that</w:t>
      </w:r>
      <w:r w:rsidR="00BA0359">
        <w:rPr>
          <w:rFonts w:ascii="Times New Roman" w:eastAsia="Times New Roman" w:hAnsi="Times New Roman" w:cs="Times New Roman"/>
        </w:rPr>
        <w:t xml:space="preserve"> </w:t>
      </w:r>
      <w:r w:rsidR="00AC3356">
        <w:rPr>
          <w:rFonts w:ascii="Times New Roman" w:eastAsia="Times New Roman" w:hAnsi="Times New Roman" w:cs="Times New Roman"/>
        </w:rPr>
        <w:t>standard therapeutic approaches are insufficient (</w:t>
      </w:r>
      <w:r w:rsidR="006A54E4">
        <w:rPr>
          <w:rFonts w:ascii="Times New Roman" w:eastAsia="Times New Roman" w:hAnsi="Times New Roman" w:cs="Times New Roman"/>
        </w:rPr>
        <w:t>Breed</w:t>
      </w:r>
      <w:r w:rsidR="00243E22">
        <w:rPr>
          <w:rFonts w:ascii="Times New Roman" w:eastAsia="Times New Roman" w:hAnsi="Times New Roman" w:cs="Times New Roman"/>
        </w:rPr>
        <w:t xml:space="preserve"> et al.</w:t>
      </w:r>
      <w:r w:rsidR="006A54E4">
        <w:rPr>
          <w:rFonts w:ascii="Times New Roman" w:eastAsia="Times New Roman" w:hAnsi="Times New Roman" w:cs="Times New Roman"/>
        </w:rPr>
        <w:t xml:space="preserve"> 2022</w:t>
      </w:r>
      <w:r w:rsidR="00243E22">
        <w:rPr>
          <w:rFonts w:ascii="Times New Roman" w:eastAsia="Times New Roman" w:hAnsi="Times New Roman" w:cs="Times New Roman"/>
        </w:rPr>
        <w:t>;</w:t>
      </w:r>
      <w:r w:rsidR="006A54E4">
        <w:rPr>
          <w:rFonts w:ascii="Times New Roman" w:eastAsia="Times New Roman" w:hAnsi="Times New Roman" w:cs="Times New Roman"/>
        </w:rPr>
        <w:t xml:space="preserve"> </w:t>
      </w:r>
      <w:r w:rsidR="00AC3356">
        <w:rPr>
          <w:rFonts w:ascii="Times New Roman" w:eastAsia="Times New Roman" w:hAnsi="Times New Roman" w:cs="Times New Roman"/>
        </w:rPr>
        <w:t>Danese and Smith 2020),  and</w:t>
      </w:r>
      <w:r w:rsidR="00DE5A17">
        <w:rPr>
          <w:rFonts w:ascii="Times New Roman" w:eastAsia="Times New Roman" w:hAnsi="Times New Roman" w:cs="Times New Roman"/>
        </w:rPr>
        <w:t xml:space="preserve"> </w:t>
      </w:r>
      <w:r w:rsidR="00831300">
        <w:rPr>
          <w:rFonts w:ascii="Times New Roman" w:eastAsia="Times New Roman" w:hAnsi="Times New Roman" w:cs="Times New Roman"/>
        </w:rPr>
        <w:t xml:space="preserve">more </w:t>
      </w:r>
      <w:r w:rsidR="00BA0359">
        <w:rPr>
          <w:rFonts w:ascii="Times New Roman" w:eastAsia="Times New Roman" w:hAnsi="Times New Roman" w:cs="Times New Roman"/>
        </w:rPr>
        <w:t xml:space="preserve">young people with specific needs </w:t>
      </w:r>
      <w:r w:rsidR="00DE5A17">
        <w:rPr>
          <w:rFonts w:ascii="Times New Roman" w:eastAsia="Times New Roman" w:hAnsi="Times New Roman" w:cs="Times New Roman"/>
        </w:rPr>
        <w:t>may</w:t>
      </w:r>
      <w:r w:rsidR="006A54E4">
        <w:rPr>
          <w:rFonts w:ascii="Times New Roman" w:eastAsia="Times New Roman" w:hAnsi="Times New Roman" w:cs="Times New Roman"/>
        </w:rPr>
        <w:t xml:space="preserve"> </w:t>
      </w:r>
      <w:r w:rsidR="00AC3356">
        <w:rPr>
          <w:rFonts w:ascii="Times New Roman" w:eastAsia="Times New Roman" w:hAnsi="Times New Roman" w:cs="Times New Roman"/>
        </w:rPr>
        <w:t>likely</w:t>
      </w:r>
      <w:r w:rsidR="00831300">
        <w:rPr>
          <w:rFonts w:ascii="Times New Roman" w:eastAsia="Times New Roman" w:hAnsi="Times New Roman" w:cs="Times New Roman"/>
        </w:rPr>
        <w:t xml:space="preserve"> </w:t>
      </w:r>
      <w:r w:rsidRPr="0072379F">
        <w:rPr>
          <w:rFonts w:ascii="Times New Roman" w:eastAsia="Times New Roman" w:hAnsi="Times New Roman" w:cs="Times New Roman"/>
        </w:rPr>
        <w:t>be seen in community arts spaces</w:t>
      </w:r>
      <w:r w:rsidR="00AC3356">
        <w:rPr>
          <w:rFonts w:ascii="Times New Roman" w:eastAsia="Times New Roman" w:hAnsi="Times New Roman" w:cs="Times New Roman"/>
        </w:rPr>
        <w:t xml:space="preserve">. </w:t>
      </w:r>
      <w:r w:rsidR="00C0748C">
        <w:rPr>
          <w:rFonts w:ascii="Times New Roman" w:eastAsia="Times New Roman" w:hAnsi="Times New Roman" w:cs="Times New Roman"/>
        </w:rPr>
        <w:t>Additionally,</w:t>
      </w:r>
      <w:r w:rsidRPr="0072379F">
        <w:rPr>
          <w:rFonts w:ascii="Times New Roman" w:eastAsia="Times New Roman" w:hAnsi="Times New Roman" w:cs="Times New Roman"/>
        </w:rPr>
        <w:t xml:space="preserve"> there is a gr</w:t>
      </w:r>
      <w:r w:rsidR="00C0748C">
        <w:rPr>
          <w:rFonts w:ascii="Times New Roman" w:eastAsia="Times New Roman" w:hAnsi="Times New Roman" w:cs="Times New Roman"/>
        </w:rPr>
        <w:t>owing</w:t>
      </w:r>
      <w:r w:rsidRPr="0072379F">
        <w:rPr>
          <w:rFonts w:ascii="Times New Roman" w:eastAsia="Times New Roman" w:hAnsi="Times New Roman" w:cs="Times New Roman"/>
        </w:rPr>
        <w:t xml:space="preserve"> dependence on</w:t>
      </w:r>
      <w:r w:rsidR="00C0748C">
        <w:rPr>
          <w:rFonts w:ascii="Times New Roman" w:eastAsia="Times New Roman" w:hAnsi="Times New Roman" w:cs="Times New Roman"/>
        </w:rPr>
        <w:t xml:space="preserve"> ‘</w:t>
      </w:r>
      <w:r w:rsidRPr="0072379F">
        <w:rPr>
          <w:rFonts w:ascii="Times New Roman" w:eastAsia="Times New Roman" w:hAnsi="Times New Roman" w:cs="Times New Roman"/>
        </w:rPr>
        <w:t>third sector</w:t>
      </w:r>
      <w:r w:rsidR="00C0748C">
        <w:rPr>
          <w:rFonts w:ascii="Times New Roman" w:eastAsia="Times New Roman" w:hAnsi="Times New Roman" w:cs="Times New Roman"/>
        </w:rPr>
        <w:t>’</w:t>
      </w:r>
      <w:r w:rsidR="004B2333">
        <w:rPr>
          <w:rFonts w:ascii="Times New Roman" w:eastAsia="Times New Roman" w:hAnsi="Times New Roman" w:cs="Times New Roman"/>
        </w:rPr>
        <w:t xml:space="preserve"> </w:t>
      </w:r>
      <w:r w:rsidRPr="0072379F">
        <w:rPr>
          <w:rFonts w:ascii="Times New Roman" w:eastAsia="Times New Roman" w:hAnsi="Times New Roman" w:cs="Times New Roman"/>
        </w:rPr>
        <w:t>spaces</w:t>
      </w:r>
      <w:r w:rsidR="006C65FE">
        <w:rPr>
          <w:rFonts w:ascii="Times New Roman" w:eastAsia="Times New Roman" w:hAnsi="Times New Roman" w:cs="Times New Roman"/>
        </w:rPr>
        <w:t>,</w:t>
      </w:r>
      <w:r w:rsidR="0018667C">
        <w:rPr>
          <w:rFonts w:ascii="Times New Roman" w:eastAsia="Times New Roman" w:hAnsi="Times New Roman" w:cs="Times New Roman"/>
        </w:rPr>
        <w:t xml:space="preserve"> such as volunteer or charity run community centres or social enterprises</w:t>
      </w:r>
      <w:r w:rsidR="006C65FE">
        <w:rPr>
          <w:rFonts w:ascii="Times New Roman" w:eastAsia="Times New Roman" w:hAnsi="Times New Roman" w:cs="Times New Roman"/>
        </w:rPr>
        <w:t>,</w:t>
      </w:r>
      <w:r w:rsidR="0018667C">
        <w:rPr>
          <w:rFonts w:ascii="Times New Roman" w:eastAsia="Times New Roman" w:hAnsi="Times New Roman" w:cs="Times New Roman"/>
        </w:rPr>
        <w:t xml:space="preserve"> </w:t>
      </w:r>
      <w:r w:rsidRPr="0072379F">
        <w:rPr>
          <w:rFonts w:ascii="Times New Roman" w:eastAsia="Times New Roman" w:hAnsi="Times New Roman" w:cs="Times New Roman"/>
        </w:rPr>
        <w:t xml:space="preserve">to </w:t>
      </w:r>
      <w:r w:rsidR="007F4C8B">
        <w:rPr>
          <w:rFonts w:ascii="Times New Roman" w:eastAsia="Times New Roman" w:hAnsi="Times New Roman" w:cs="Times New Roman"/>
        </w:rPr>
        <w:t>provide</w:t>
      </w:r>
      <w:r w:rsidR="007F4C8B" w:rsidRPr="0072379F">
        <w:rPr>
          <w:rFonts w:ascii="Times New Roman" w:eastAsia="Times New Roman" w:hAnsi="Times New Roman" w:cs="Times New Roman"/>
        </w:rPr>
        <w:t xml:space="preserve"> </w:t>
      </w:r>
      <w:r w:rsidRPr="0072379F">
        <w:rPr>
          <w:rFonts w:ascii="Times New Roman" w:eastAsia="Times New Roman" w:hAnsi="Times New Roman" w:cs="Times New Roman"/>
        </w:rPr>
        <w:t>inclusive and supportive projects for young people</w:t>
      </w:r>
      <w:r w:rsidR="004B2333">
        <w:rPr>
          <w:rFonts w:ascii="Times New Roman" w:eastAsia="Times New Roman" w:hAnsi="Times New Roman" w:cs="Times New Roman"/>
        </w:rPr>
        <w:t xml:space="preserve"> </w:t>
      </w:r>
      <w:r w:rsidRPr="0072379F">
        <w:rPr>
          <w:rFonts w:ascii="Times New Roman" w:eastAsia="Times New Roman" w:hAnsi="Times New Roman" w:cs="Times New Roman"/>
        </w:rPr>
        <w:t xml:space="preserve">and to address inequalities in access to mental health supports (Moreno et al. 2020). </w:t>
      </w:r>
    </w:p>
    <w:p w14:paraId="4EE18450" w14:textId="4048B49A" w:rsidR="003F10EE" w:rsidRDefault="00F609F2" w:rsidP="00EF7FB6">
      <w:pPr>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Community Dance</w:t>
      </w:r>
      <w:r w:rsidR="00305CB2">
        <w:rPr>
          <w:rFonts w:ascii="Times New Roman" w:eastAsia="Times New Roman" w:hAnsi="Times New Roman" w:cs="Times New Roman"/>
        </w:rPr>
        <w:t xml:space="preserve"> (CD) </w:t>
      </w:r>
      <w:r w:rsidRPr="0072379F">
        <w:rPr>
          <w:rFonts w:ascii="Times New Roman" w:eastAsia="Times New Roman" w:hAnsi="Times New Roman" w:cs="Times New Roman"/>
        </w:rPr>
        <w:t xml:space="preserve">has a long heritage of </w:t>
      </w:r>
      <w:r w:rsidR="00B96481">
        <w:rPr>
          <w:rFonts w:ascii="Times New Roman" w:eastAsia="Times New Roman" w:hAnsi="Times New Roman" w:cs="Times New Roman"/>
        </w:rPr>
        <w:t xml:space="preserve">inclusive practice, focusing on </w:t>
      </w:r>
      <w:r w:rsidRPr="0072379F">
        <w:rPr>
          <w:rFonts w:ascii="Times New Roman" w:eastAsia="Times New Roman" w:hAnsi="Times New Roman" w:cs="Times New Roman"/>
        </w:rPr>
        <w:t xml:space="preserve">marginalised communities </w:t>
      </w:r>
      <w:r w:rsidR="00B96481">
        <w:rPr>
          <w:rFonts w:ascii="Times New Roman" w:eastAsia="Times New Roman" w:hAnsi="Times New Roman" w:cs="Times New Roman"/>
        </w:rPr>
        <w:t>and</w:t>
      </w:r>
      <w:r w:rsidRPr="0072379F">
        <w:rPr>
          <w:rFonts w:ascii="Times New Roman" w:eastAsia="Times New Roman" w:hAnsi="Times New Roman" w:cs="Times New Roman"/>
        </w:rPr>
        <w:t xml:space="preserve"> those with less access to dance experiences</w:t>
      </w:r>
      <w:r w:rsidR="004807F7">
        <w:rPr>
          <w:rFonts w:ascii="Times New Roman" w:eastAsia="Times New Roman" w:hAnsi="Times New Roman" w:cs="Times New Roman"/>
        </w:rPr>
        <w:t xml:space="preserve"> </w:t>
      </w:r>
      <w:r w:rsidR="0066756C">
        <w:rPr>
          <w:rFonts w:ascii="Times New Roman" w:eastAsia="Times New Roman" w:hAnsi="Times New Roman" w:cs="Times New Roman"/>
        </w:rPr>
        <w:t>(</w:t>
      </w:r>
      <w:r w:rsidR="004807F7" w:rsidRPr="0072379F">
        <w:rPr>
          <w:rFonts w:ascii="Times New Roman" w:eastAsia="Times New Roman" w:hAnsi="Times New Roman" w:cs="Times New Roman"/>
        </w:rPr>
        <w:t>Amans 20</w:t>
      </w:r>
      <w:r w:rsidR="004807F7">
        <w:rPr>
          <w:rFonts w:ascii="Times New Roman" w:eastAsia="Times New Roman" w:hAnsi="Times New Roman" w:cs="Times New Roman"/>
        </w:rPr>
        <w:t>17</w:t>
      </w:r>
      <w:r w:rsidR="00CE441E">
        <w:rPr>
          <w:rFonts w:ascii="Times New Roman" w:eastAsia="Times New Roman" w:hAnsi="Times New Roman" w:cs="Times New Roman"/>
        </w:rPr>
        <w:t>a</w:t>
      </w:r>
      <w:r w:rsidR="004807F7" w:rsidRPr="0072379F">
        <w:rPr>
          <w:rFonts w:ascii="Times New Roman" w:eastAsia="Times New Roman" w:hAnsi="Times New Roman" w:cs="Times New Roman"/>
        </w:rPr>
        <w:t>, Burridge and</w:t>
      </w:r>
      <w:r w:rsidR="004807F7">
        <w:rPr>
          <w:rFonts w:ascii="Times New Roman" w:eastAsia="Times New Roman" w:hAnsi="Times New Roman" w:cs="Times New Roman"/>
        </w:rPr>
        <w:t xml:space="preserve"> Svendler</w:t>
      </w:r>
      <w:r w:rsidR="004807F7" w:rsidRPr="0072379F">
        <w:rPr>
          <w:rFonts w:ascii="Times New Roman" w:eastAsia="Times New Roman" w:hAnsi="Times New Roman" w:cs="Times New Roman"/>
        </w:rPr>
        <w:t xml:space="preserve"> Neilsen 2018)</w:t>
      </w:r>
      <w:r w:rsidR="009E7696">
        <w:rPr>
          <w:rFonts w:ascii="Times New Roman" w:eastAsia="Times New Roman" w:hAnsi="Times New Roman" w:cs="Times New Roman"/>
        </w:rPr>
        <w:t>.</w:t>
      </w:r>
      <w:r w:rsidR="00305CB2">
        <w:rPr>
          <w:rFonts w:ascii="Times New Roman" w:eastAsia="Times New Roman" w:hAnsi="Times New Roman" w:cs="Times New Roman"/>
        </w:rPr>
        <w:t xml:space="preserve"> Defined as </w:t>
      </w:r>
      <w:r w:rsidR="00305CB2" w:rsidRPr="00290DB5">
        <w:rPr>
          <w:rFonts w:ascii="Times New Roman" w:eastAsia="Times New Roman" w:hAnsi="Times New Roman" w:cs="Times New Roman"/>
        </w:rPr>
        <w:t>‘participatory, creative dance facilitated by professional practitioners</w:t>
      </w:r>
      <w:r w:rsidR="00305CB2" w:rsidRPr="00595058">
        <w:rPr>
          <w:rFonts w:ascii="Times New Roman" w:eastAsia="Times New Roman" w:hAnsi="Times New Roman" w:cs="Times New Roman"/>
          <w:i/>
          <w:iCs/>
        </w:rPr>
        <w:t>’</w:t>
      </w:r>
      <w:r w:rsidR="00305CB2" w:rsidRPr="0072379F">
        <w:rPr>
          <w:rFonts w:ascii="Times New Roman" w:eastAsia="Times New Roman" w:hAnsi="Times New Roman" w:cs="Times New Roman"/>
        </w:rPr>
        <w:t xml:space="preserve"> (Stevens</w:t>
      </w:r>
      <w:r w:rsidR="00305CB2">
        <w:rPr>
          <w:rFonts w:ascii="Times New Roman" w:eastAsia="Times New Roman" w:hAnsi="Times New Roman" w:cs="Times New Roman"/>
        </w:rPr>
        <w:t xml:space="preserve"> </w:t>
      </w:r>
      <w:r w:rsidR="00305CB2" w:rsidRPr="0072379F">
        <w:rPr>
          <w:rFonts w:ascii="Times New Roman" w:eastAsia="Times New Roman" w:hAnsi="Times New Roman" w:cs="Times New Roman"/>
        </w:rPr>
        <w:t>2013:1)</w:t>
      </w:r>
      <w:r w:rsidR="00305CB2">
        <w:rPr>
          <w:rFonts w:ascii="Times New Roman" w:eastAsia="Times New Roman" w:hAnsi="Times New Roman" w:cs="Times New Roman"/>
        </w:rPr>
        <w:t>, de</w:t>
      </w:r>
      <w:r w:rsidR="007B1A38">
        <w:rPr>
          <w:rFonts w:ascii="Times New Roman" w:eastAsia="Times New Roman" w:hAnsi="Times New Roman" w:cs="Times New Roman"/>
        </w:rPr>
        <w:t>scriptions of CD</w:t>
      </w:r>
      <w:r w:rsidR="00305CB2">
        <w:rPr>
          <w:rFonts w:ascii="Times New Roman" w:eastAsia="Times New Roman" w:hAnsi="Times New Roman" w:cs="Times New Roman"/>
        </w:rPr>
        <w:t xml:space="preserve"> a</w:t>
      </w:r>
      <w:r w:rsidR="00654020">
        <w:rPr>
          <w:rFonts w:ascii="Times New Roman" w:eastAsia="Times New Roman" w:hAnsi="Times New Roman" w:cs="Times New Roman"/>
        </w:rPr>
        <w:t>re</w:t>
      </w:r>
      <w:r w:rsidR="00305CB2">
        <w:rPr>
          <w:rFonts w:ascii="Times New Roman" w:eastAsia="Times New Roman" w:hAnsi="Times New Roman" w:cs="Times New Roman"/>
        </w:rPr>
        <w:t xml:space="preserve"> </w:t>
      </w:r>
      <w:r w:rsidR="0030027F">
        <w:rPr>
          <w:rFonts w:ascii="Times New Roman" w:eastAsia="Times New Roman" w:hAnsi="Times New Roman" w:cs="Times New Roman"/>
        </w:rPr>
        <w:t>typically</w:t>
      </w:r>
      <w:r w:rsidR="00305CB2">
        <w:rPr>
          <w:rFonts w:ascii="Times New Roman" w:eastAsia="Times New Roman" w:hAnsi="Times New Roman" w:cs="Times New Roman"/>
        </w:rPr>
        <w:t xml:space="preserve"> broad a</w:t>
      </w:r>
      <w:r w:rsidR="0030027F">
        <w:rPr>
          <w:rFonts w:ascii="Times New Roman" w:eastAsia="Times New Roman" w:hAnsi="Times New Roman" w:cs="Times New Roman"/>
        </w:rPr>
        <w:t>nd</w:t>
      </w:r>
      <w:r w:rsidR="00305CB2">
        <w:rPr>
          <w:rFonts w:ascii="Times New Roman" w:eastAsia="Times New Roman" w:hAnsi="Times New Roman" w:cs="Times New Roman"/>
        </w:rPr>
        <w:t xml:space="preserve"> encompass a </w:t>
      </w:r>
      <w:r w:rsidR="00305CB2" w:rsidRPr="0072379F">
        <w:rPr>
          <w:rFonts w:ascii="Times New Roman" w:eastAsia="Times New Roman" w:hAnsi="Times New Roman" w:cs="Times New Roman"/>
        </w:rPr>
        <w:t xml:space="preserve">range of </w:t>
      </w:r>
      <w:r w:rsidR="00196FA8">
        <w:rPr>
          <w:rFonts w:ascii="Times New Roman" w:eastAsia="Times New Roman" w:hAnsi="Times New Roman" w:cs="Times New Roman"/>
        </w:rPr>
        <w:t>method</w:t>
      </w:r>
      <w:r w:rsidR="00305CB2" w:rsidRPr="0072379F">
        <w:rPr>
          <w:rFonts w:ascii="Times New Roman" w:eastAsia="Times New Roman" w:hAnsi="Times New Roman" w:cs="Times New Roman"/>
        </w:rPr>
        <w:t xml:space="preserve">s </w:t>
      </w:r>
      <w:r w:rsidR="00397428">
        <w:rPr>
          <w:rFonts w:ascii="Times New Roman" w:eastAsia="Times New Roman" w:hAnsi="Times New Roman" w:cs="Times New Roman"/>
        </w:rPr>
        <w:t>–</w:t>
      </w:r>
      <w:r w:rsidR="00305CB2" w:rsidRPr="0072379F">
        <w:rPr>
          <w:rFonts w:ascii="Times New Roman" w:eastAsia="Times New Roman" w:hAnsi="Times New Roman" w:cs="Times New Roman"/>
        </w:rPr>
        <w:t xml:space="preserve"> from regular classes</w:t>
      </w:r>
      <w:r w:rsidR="00397428">
        <w:rPr>
          <w:rFonts w:ascii="Times New Roman" w:eastAsia="Times New Roman" w:hAnsi="Times New Roman" w:cs="Times New Roman"/>
        </w:rPr>
        <w:t>,</w:t>
      </w:r>
      <w:r w:rsidR="00305CB2" w:rsidRPr="0072379F">
        <w:rPr>
          <w:rFonts w:ascii="Times New Roman" w:eastAsia="Times New Roman" w:hAnsi="Times New Roman" w:cs="Times New Roman"/>
        </w:rPr>
        <w:t xml:space="preserve"> to projects targeting particular groups or health diagnoses</w:t>
      </w:r>
      <w:r w:rsidR="00397428">
        <w:rPr>
          <w:rFonts w:ascii="Times New Roman" w:eastAsia="Times New Roman" w:hAnsi="Times New Roman" w:cs="Times New Roman"/>
        </w:rPr>
        <w:t xml:space="preserve"> and radical collaborations around social issues</w:t>
      </w:r>
      <w:r w:rsidR="00305CB2" w:rsidRPr="0072379F">
        <w:rPr>
          <w:rFonts w:ascii="Times New Roman" w:eastAsia="Times New Roman" w:hAnsi="Times New Roman" w:cs="Times New Roman"/>
        </w:rPr>
        <w:t>.</w:t>
      </w:r>
      <w:r w:rsidR="009D5DD8">
        <w:rPr>
          <w:rFonts w:ascii="Times New Roman" w:eastAsia="Times New Roman" w:hAnsi="Times New Roman" w:cs="Times New Roman"/>
        </w:rPr>
        <w:t xml:space="preserve"> </w:t>
      </w:r>
      <w:r w:rsidR="00654020">
        <w:rPr>
          <w:rFonts w:ascii="Times New Roman" w:eastAsia="Times New Roman" w:hAnsi="Times New Roman" w:cs="Times New Roman"/>
        </w:rPr>
        <w:t xml:space="preserve">There is great variability </w:t>
      </w:r>
      <w:r w:rsidR="00397428">
        <w:rPr>
          <w:rFonts w:ascii="Times New Roman" w:eastAsia="Times New Roman" w:hAnsi="Times New Roman" w:cs="Times New Roman"/>
        </w:rPr>
        <w:t xml:space="preserve">therefore </w:t>
      </w:r>
      <w:r w:rsidR="00654020">
        <w:rPr>
          <w:rFonts w:ascii="Times New Roman" w:eastAsia="Times New Roman" w:hAnsi="Times New Roman" w:cs="Times New Roman"/>
        </w:rPr>
        <w:t>in the projects which might fall under the umbrella of CD and in the tra</w:t>
      </w:r>
      <w:r w:rsidR="0030027F">
        <w:rPr>
          <w:rFonts w:ascii="Times New Roman" w:eastAsia="Times New Roman" w:hAnsi="Times New Roman" w:cs="Times New Roman"/>
        </w:rPr>
        <w:t>i</w:t>
      </w:r>
      <w:r w:rsidR="00654020">
        <w:rPr>
          <w:rFonts w:ascii="Times New Roman" w:eastAsia="Times New Roman" w:hAnsi="Times New Roman" w:cs="Times New Roman"/>
        </w:rPr>
        <w:t xml:space="preserve">ning and approach of professional practitioners. </w:t>
      </w:r>
      <w:r w:rsidR="00397428">
        <w:rPr>
          <w:rFonts w:ascii="Times New Roman" w:eastAsia="Times New Roman" w:hAnsi="Times New Roman" w:cs="Times New Roman"/>
        </w:rPr>
        <w:t>Yet</w:t>
      </w:r>
      <w:r w:rsidR="0030027F">
        <w:rPr>
          <w:rFonts w:ascii="Times New Roman" w:eastAsia="Times New Roman" w:hAnsi="Times New Roman" w:cs="Times New Roman"/>
        </w:rPr>
        <w:t>, there</w:t>
      </w:r>
      <w:r w:rsidR="00397428">
        <w:rPr>
          <w:rFonts w:ascii="Times New Roman" w:eastAsia="Times New Roman" w:hAnsi="Times New Roman" w:cs="Times New Roman"/>
        </w:rPr>
        <w:t xml:space="preserve"> also remain</w:t>
      </w:r>
      <w:r w:rsidR="0030027F">
        <w:rPr>
          <w:rFonts w:ascii="Times New Roman" w:eastAsia="Times New Roman" w:hAnsi="Times New Roman" w:cs="Times New Roman"/>
        </w:rPr>
        <w:t xml:space="preserve"> central tenets which distinguish it from other </w:t>
      </w:r>
      <w:r w:rsidR="003F10EE">
        <w:rPr>
          <w:rFonts w:ascii="Times New Roman" w:eastAsia="Times New Roman" w:hAnsi="Times New Roman" w:cs="Times New Roman"/>
        </w:rPr>
        <w:t xml:space="preserve">ways of practising </w:t>
      </w:r>
      <w:r w:rsidR="0030027F">
        <w:rPr>
          <w:rFonts w:ascii="Times New Roman" w:eastAsia="Times New Roman" w:hAnsi="Times New Roman" w:cs="Times New Roman"/>
        </w:rPr>
        <w:t>dance</w:t>
      </w:r>
      <w:r w:rsidR="00831300">
        <w:rPr>
          <w:rFonts w:ascii="Times New Roman" w:eastAsia="Times New Roman" w:hAnsi="Times New Roman" w:cs="Times New Roman"/>
        </w:rPr>
        <w:t xml:space="preserve">. CD </w:t>
      </w:r>
      <w:r w:rsidR="003F10EE">
        <w:rPr>
          <w:rFonts w:ascii="Times New Roman" w:eastAsia="Times New Roman" w:hAnsi="Times New Roman" w:cs="Times New Roman"/>
        </w:rPr>
        <w:t>is driven by values rather than form or style</w:t>
      </w:r>
      <w:r w:rsidR="0030027F">
        <w:rPr>
          <w:rFonts w:ascii="Times New Roman" w:eastAsia="Times New Roman" w:hAnsi="Times New Roman" w:cs="Times New Roman"/>
        </w:rPr>
        <w:t xml:space="preserve">. </w:t>
      </w:r>
      <w:r w:rsidR="00155029" w:rsidRPr="00155029">
        <w:rPr>
          <w:rFonts w:ascii="Times New Roman" w:eastAsia="Times New Roman" w:hAnsi="Times New Roman" w:cs="Times New Roman"/>
        </w:rPr>
        <w:t xml:space="preserve">The </w:t>
      </w:r>
      <w:r w:rsidR="00FD2C71">
        <w:rPr>
          <w:rFonts w:ascii="Times New Roman" w:eastAsia="Times New Roman" w:hAnsi="Times New Roman" w:cs="Times New Roman"/>
        </w:rPr>
        <w:t xml:space="preserve">understanding of </w:t>
      </w:r>
      <w:r w:rsidR="00DE5A17">
        <w:rPr>
          <w:rFonts w:ascii="Times New Roman" w:eastAsia="Times New Roman" w:hAnsi="Times New Roman" w:cs="Times New Roman"/>
        </w:rPr>
        <w:t>CD</w:t>
      </w:r>
      <w:r w:rsidR="00155029" w:rsidRPr="00155029">
        <w:rPr>
          <w:rFonts w:ascii="Times New Roman" w:eastAsia="Times New Roman" w:hAnsi="Times New Roman" w:cs="Times New Roman"/>
        </w:rPr>
        <w:t xml:space="preserve"> </w:t>
      </w:r>
      <w:r w:rsidR="00FD2C71">
        <w:rPr>
          <w:rFonts w:ascii="Times New Roman" w:eastAsia="Times New Roman" w:hAnsi="Times New Roman" w:cs="Times New Roman"/>
        </w:rPr>
        <w:t>as a field of practice has grown significantly since its beginnings in the 1960s and 70s.</w:t>
      </w:r>
      <w:r w:rsidR="00257D30">
        <w:rPr>
          <w:rFonts w:ascii="Times New Roman" w:eastAsia="Times New Roman" w:hAnsi="Times New Roman" w:cs="Times New Roman"/>
        </w:rPr>
        <w:t xml:space="preserve"> In their 2009 report </w:t>
      </w:r>
      <w:r w:rsidR="00257D30" w:rsidRPr="009850E2">
        <w:rPr>
          <w:rFonts w:ascii="Times New Roman" w:eastAsia="Times New Roman" w:hAnsi="Times New Roman" w:cs="Times New Roman"/>
          <w:i/>
          <w:iCs/>
        </w:rPr>
        <w:t xml:space="preserve">Dance Mapping: A Window on </w:t>
      </w:r>
      <w:r w:rsidR="006A49DE">
        <w:rPr>
          <w:rFonts w:ascii="Times New Roman" w:eastAsia="Times New Roman" w:hAnsi="Times New Roman" w:cs="Times New Roman"/>
          <w:i/>
          <w:iCs/>
        </w:rPr>
        <w:t>D</w:t>
      </w:r>
      <w:r w:rsidR="00257D30" w:rsidRPr="009850E2">
        <w:rPr>
          <w:rFonts w:ascii="Times New Roman" w:eastAsia="Times New Roman" w:hAnsi="Times New Roman" w:cs="Times New Roman"/>
          <w:i/>
          <w:iCs/>
        </w:rPr>
        <w:t>ance 2004-2008</w:t>
      </w:r>
      <w:r w:rsidR="00257D30">
        <w:rPr>
          <w:rFonts w:ascii="Times New Roman" w:eastAsia="Times New Roman" w:hAnsi="Times New Roman" w:cs="Times New Roman"/>
        </w:rPr>
        <w:t xml:space="preserve"> commissioned by Arts Council</w:t>
      </w:r>
      <w:r w:rsidR="000F40FA">
        <w:rPr>
          <w:rFonts w:ascii="Times New Roman" w:eastAsia="Times New Roman" w:hAnsi="Times New Roman" w:cs="Times New Roman"/>
        </w:rPr>
        <w:t xml:space="preserve"> England</w:t>
      </w:r>
      <w:r w:rsidR="00257D30">
        <w:rPr>
          <w:rFonts w:ascii="Times New Roman" w:eastAsia="Times New Roman" w:hAnsi="Times New Roman" w:cs="Times New Roman"/>
        </w:rPr>
        <w:t xml:space="preserve">, Susanne Burns and Sue Harrison describe </w:t>
      </w:r>
      <w:r w:rsidR="00DE5A17">
        <w:rPr>
          <w:rFonts w:ascii="Times New Roman" w:eastAsia="Times New Roman" w:hAnsi="Times New Roman" w:cs="Times New Roman"/>
        </w:rPr>
        <w:t>CD</w:t>
      </w:r>
      <w:r w:rsidR="00257D30">
        <w:rPr>
          <w:rFonts w:ascii="Times New Roman" w:eastAsia="Times New Roman" w:hAnsi="Times New Roman" w:cs="Times New Roman"/>
        </w:rPr>
        <w:t xml:space="preserve"> </w:t>
      </w:r>
      <w:r w:rsidR="00257D30" w:rsidRPr="00155029">
        <w:rPr>
          <w:rFonts w:ascii="Times New Roman" w:eastAsia="Times New Roman" w:hAnsi="Times New Roman" w:cs="Times New Roman"/>
        </w:rPr>
        <w:t>as ‘one of the major successes of the dance sector in the last 30 years’</w:t>
      </w:r>
      <w:r w:rsidR="00257D30">
        <w:rPr>
          <w:rFonts w:ascii="Times New Roman" w:eastAsia="Times New Roman" w:hAnsi="Times New Roman" w:cs="Times New Roman"/>
        </w:rPr>
        <w:t xml:space="preserve"> (2009</w:t>
      </w:r>
      <w:r w:rsidR="00FC5C2C">
        <w:rPr>
          <w:rFonts w:ascii="Times New Roman" w:eastAsia="Times New Roman" w:hAnsi="Times New Roman" w:cs="Times New Roman"/>
        </w:rPr>
        <w:t>: 6/7</w:t>
      </w:r>
      <w:r w:rsidR="00257D30">
        <w:rPr>
          <w:rFonts w:ascii="Times New Roman" w:eastAsia="Times New Roman" w:hAnsi="Times New Roman" w:cs="Times New Roman"/>
        </w:rPr>
        <w:t xml:space="preserve">). </w:t>
      </w:r>
      <w:r w:rsidR="0018667C">
        <w:rPr>
          <w:rFonts w:ascii="Times New Roman" w:eastAsia="Times New Roman" w:hAnsi="Times New Roman" w:cs="Times New Roman"/>
        </w:rPr>
        <w:t>I</w:t>
      </w:r>
      <w:r w:rsidR="00155029">
        <w:rPr>
          <w:rFonts w:ascii="Times New Roman" w:eastAsia="Times New Roman" w:hAnsi="Times New Roman" w:cs="Times New Roman"/>
        </w:rPr>
        <w:t xml:space="preserve">n 1976 </w:t>
      </w:r>
      <w:r w:rsidRPr="0072379F">
        <w:rPr>
          <w:rFonts w:ascii="Times New Roman" w:eastAsia="Times New Roman" w:hAnsi="Times New Roman" w:cs="Times New Roman"/>
        </w:rPr>
        <w:t xml:space="preserve">the appointment of the first ‘dance animateurs’ </w:t>
      </w:r>
      <w:r w:rsidR="006859EE">
        <w:rPr>
          <w:rFonts w:ascii="Times New Roman" w:eastAsia="Times New Roman" w:hAnsi="Times New Roman" w:cs="Times New Roman"/>
        </w:rPr>
        <w:t>was a seminal moment in the sector receiving funding</w:t>
      </w:r>
      <w:r w:rsidRPr="0072379F">
        <w:rPr>
          <w:rFonts w:ascii="Times New Roman" w:eastAsia="Times New Roman" w:hAnsi="Times New Roman" w:cs="Times New Roman"/>
        </w:rPr>
        <w:t xml:space="preserve"> </w:t>
      </w:r>
      <w:r w:rsidR="00196FA8" w:rsidRPr="00290DB5">
        <w:rPr>
          <w:rFonts w:ascii="Times New Roman" w:eastAsia="Times New Roman" w:hAnsi="Times New Roman" w:cs="Times New Roman"/>
        </w:rPr>
        <w:t>(</w:t>
      </w:r>
      <w:r w:rsidR="005D269C" w:rsidRPr="00290DB5">
        <w:rPr>
          <w:rFonts w:ascii="Times New Roman" w:eastAsia="Times New Roman" w:hAnsi="Times New Roman" w:cs="Times New Roman"/>
        </w:rPr>
        <w:t>Stevens 2013</w:t>
      </w:r>
      <w:r w:rsidR="00196FA8" w:rsidRPr="00290DB5">
        <w:rPr>
          <w:rFonts w:ascii="Times New Roman" w:eastAsia="Times New Roman" w:hAnsi="Times New Roman" w:cs="Times New Roman"/>
        </w:rPr>
        <w:t>)</w:t>
      </w:r>
      <w:r w:rsidR="0060114B">
        <w:rPr>
          <w:rFonts w:ascii="Times New Roman" w:eastAsia="Times New Roman" w:hAnsi="Times New Roman" w:cs="Times New Roman"/>
        </w:rPr>
        <w:t>. W</w:t>
      </w:r>
      <w:r w:rsidR="00FC5C2C">
        <w:rPr>
          <w:rFonts w:ascii="Times New Roman" w:eastAsia="Times New Roman" w:hAnsi="Times New Roman" w:cs="Times New Roman"/>
        </w:rPr>
        <w:t>hile</w:t>
      </w:r>
      <w:r w:rsidR="00790BCC">
        <w:rPr>
          <w:rFonts w:ascii="Times New Roman" w:eastAsia="Times New Roman" w:hAnsi="Times New Roman" w:cs="Times New Roman"/>
        </w:rPr>
        <w:t xml:space="preserve"> </w:t>
      </w:r>
      <w:r w:rsidR="00FC5C2C">
        <w:rPr>
          <w:rFonts w:ascii="Times New Roman" w:eastAsia="Times New Roman" w:hAnsi="Times New Roman" w:cs="Times New Roman"/>
        </w:rPr>
        <w:t>t</w:t>
      </w:r>
      <w:r w:rsidR="00FC5C2C" w:rsidRPr="0072379F">
        <w:rPr>
          <w:rFonts w:ascii="Times New Roman" w:eastAsia="Times New Roman" w:hAnsi="Times New Roman" w:cs="Times New Roman"/>
        </w:rPr>
        <w:t xml:space="preserve">he original </w:t>
      </w:r>
      <w:r w:rsidR="00FC5C2C">
        <w:rPr>
          <w:rFonts w:ascii="Times New Roman" w:eastAsia="Times New Roman" w:hAnsi="Times New Roman" w:cs="Times New Roman"/>
        </w:rPr>
        <w:t>role</w:t>
      </w:r>
      <w:r w:rsidR="00FC5C2C" w:rsidRPr="0072379F">
        <w:rPr>
          <w:rFonts w:ascii="Times New Roman" w:eastAsia="Times New Roman" w:hAnsi="Times New Roman" w:cs="Times New Roman"/>
        </w:rPr>
        <w:t xml:space="preserve"> </w:t>
      </w:r>
      <w:r w:rsidR="00FC5C2C">
        <w:rPr>
          <w:rFonts w:ascii="Times New Roman" w:eastAsia="Times New Roman" w:hAnsi="Times New Roman" w:cs="Times New Roman"/>
        </w:rPr>
        <w:t>no longer exists, it reflected</w:t>
      </w:r>
      <w:r w:rsidR="00FC5C2C" w:rsidRPr="0072379F">
        <w:rPr>
          <w:rFonts w:ascii="Times New Roman" w:eastAsia="Times New Roman" w:hAnsi="Times New Roman" w:cs="Times New Roman"/>
        </w:rPr>
        <w:t xml:space="preserve"> theories</w:t>
      </w:r>
      <w:r w:rsidR="00FC5C2C">
        <w:rPr>
          <w:rFonts w:ascii="Times New Roman" w:eastAsia="Times New Roman" w:hAnsi="Times New Roman" w:cs="Times New Roman"/>
        </w:rPr>
        <w:t xml:space="preserve"> of ‘socio-cultural animation’ </w:t>
      </w:r>
      <w:r w:rsidR="00FC5C2C" w:rsidRPr="0072379F">
        <w:rPr>
          <w:rFonts w:ascii="Times New Roman" w:eastAsia="Times New Roman" w:hAnsi="Times New Roman" w:cs="Times New Roman"/>
        </w:rPr>
        <w:t>in which artists</w:t>
      </w:r>
      <w:r w:rsidR="0060114B">
        <w:rPr>
          <w:rFonts w:ascii="Times New Roman" w:eastAsia="Times New Roman" w:hAnsi="Times New Roman" w:cs="Times New Roman"/>
        </w:rPr>
        <w:t xml:space="preserve"> embodied aspects of socio-cultural life and</w:t>
      </w:r>
      <w:r w:rsidR="00FC5C2C" w:rsidRPr="0072379F">
        <w:rPr>
          <w:rFonts w:ascii="Times New Roman" w:eastAsia="Times New Roman" w:hAnsi="Times New Roman" w:cs="Times New Roman"/>
        </w:rPr>
        <w:t xml:space="preserve"> were seen as community activist</w:t>
      </w:r>
      <w:r w:rsidR="00FC5C2C">
        <w:rPr>
          <w:rFonts w:ascii="Times New Roman" w:eastAsia="Times New Roman" w:hAnsi="Times New Roman" w:cs="Times New Roman"/>
        </w:rPr>
        <w:t>s</w:t>
      </w:r>
      <w:r w:rsidR="00FC5C2C" w:rsidRPr="0072379F">
        <w:rPr>
          <w:rFonts w:ascii="Times New Roman" w:eastAsia="Times New Roman" w:hAnsi="Times New Roman" w:cs="Times New Roman"/>
        </w:rPr>
        <w:t xml:space="preserve"> who supported people</w:t>
      </w:r>
      <w:r w:rsidR="00FC5C2C">
        <w:rPr>
          <w:rFonts w:ascii="Times New Roman" w:eastAsia="Times New Roman" w:hAnsi="Times New Roman" w:cs="Times New Roman"/>
        </w:rPr>
        <w:t xml:space="preserve"> to develop a sense of agency and involvement in individual and societal affairs (Stevens 2013).</w:t>
      </w:r>
      <w:r w:rsidR="00FC5C2C" w:rsidRPr="0072379F">
        <w:rPr>
          <w:rFonts w:ascii="Times New Roman" w:eastAsia="Times New Roman" w:hAnsi="Times New Roman" w:cs="Times New Roman"/>
        </w:rPr>
        <w:t xml:space="preserve"> </w:t>
      </w:r>
      <w:r w:rsidR="00FC5C2C">
        <w:rPr>
          <w:rFonts w:ascii="Times New Roman" w:eastAsia="Times New Roman" w:hAnsi="Times New Roman" w:cs="Times New Roman"/>
        </w:rPr>
        <w:t>T</w:t>
      </w:r>
      <w:r w:rsidR="00790BCC">
        <w:rPr>
          <w:rFonts w:ascii="Times New Roman" w:eastAsia="Times New Roman" w:hAnsi="Times New Roman" w:cs="Times New Roman"/>
        </w:rPr>
        <w:t>he</w:t>
      </w:r>
      <w:r w:rsidRPr="0072379F">
        <w:rPr>
          <w:rFonts w:ascii="Times New Roman" w:eastAsia="Times New Roman" w:hAnsi="Times New Roman" w:cs="Times New Roman"/>
        </w:rPr>
        <w:t xml:space="preserve"> </w:t>
      </w:r>
      <w:r w:rsidR="00744165">
        <w:rPr>
          <w:rFonts w:ascii="Times New Roman" w:eastAsia="Times New Roman" w:hAnsi="Times New Roman" w:cs="Times New Roman"/>
        </w:rPr>
        <w:t>‘</w:t>
      </w:r>
      <w:r w:rsidRPr="0072379F">
        <w:rPr>
          <w:rFonts w:ascii="Times New Roman" w:eastAsia="Times New Roman" w:hAnsi="Times New Roman" w:cs="Times New Roman"/>
        </w:rPr>
        <w:t>Foundation for Community Dance</w:t>
      </w:r>
      <w:r w:rsidR="00744165">
        <w:rPr>
          <w:rFonts w:ascii="Times New Roman" w:eastAsia="Times New Roman" w:hAnsi="Times New Roman" w:cs="Times New Roman"/>
        </w:rPr>
        <w:t>’</w:t>
      </w:r>
      <w:r w:rsidR="00FC5C2C">
        <w:rPr>
          <w:rFonts w:ascii="Times New Roman" w:eastAsia="Times New Roman" w:hAnsi="Times New Roman" w:cs="Times New Roman"/>
        </w:rPr>
        <w:t xml:space="preserve"> was established in 1986 and</w:t>
      </w:r>
      <w:r w:rsidRPr="0072379F">
        <w:rPr>
          <w:rFonts w:ascii="Times New Roman" w:eastAsia="Times New Roman" w:hAnsi="Times New Roman" w:cs="Times New Roman"/>
        </w:rPr>
        <w:t xml:space="preserve"> continues today as ‘People Dancing’ </w:t>
      </w:r>
      <w:r w:rsidR="00FC5C2C">
        <w:rPr>
          <w:rFonts w:ascii="Times New Roman" w:eastAsia="Times New Roman" w:hAnsi="Times New Roman" w:cs="Times New Roman"/>
        </w:rPr>
        <w:t>– it is</w:t>
      </w:r>
      <w:r w:rsidR="006859EE">
        <w:rPr>
          <w:rFonts w:ascii="Times New Roman" w:eastAsia="Times New Roman" w:hAnsi="Times New Roman" w:cs="Times New Roman"/>
        </w:rPr>
        <w:t xml:space="preserve"> the development organisation for Community and participatory dance in the UK providing professional guidelines, training and advocacy</w:t>
      </w:r>
      <w:r w:rsidRPr="0072379F">
        <w:rPr>
          <w:rFonts w:ascii="Times New Roman" w:eastAsia="Times New Roman" w:hAnsi="Times New Roman" w:cs="Times New Roman"/>
        </w:rPr>
        <w:t xml:space="preserve">. </w:t>
      </w:r>
    </w:p>
    <w:p w14:paraId="601F0722" w14:textId="73A9A9BC" w:rsidR="00D81019" w:rsidRPr="0072379F" w:rsidRDefault="00FC5C2C" w:rsidP="00EF7FB6">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Also </w:t>
      </w:r>
      <w:r w:rsidR="00AA7A44">
        <w:rPr>
          <w:rFonts w:ascii="Times New Roman" w:eastAsia="Times New Roman" w:hAnsi="Times New Roman" w:cs="Times New Roman"/>
        </w:rPr>
        <w:t xml:space="preserve">pivotal to </w:t>
      </w:r>
      <w:r>
        <w:rPr>
          <w:rFonts w:ascii="Times New Roman" w:eastAsia="Times New Roman" w:hAnsi="Times New Roman" w:cs="Times New Roman"/>
        </w:rPr>
        <w:t>the evolution of CD</w:t>
      </w:r>
      <w:r w:rsidR="00AA7A44">
        <w:rPr>
          <w:rFonts w:ascii="Times New Roman" w:eastAsia="Times New Roman" w:hAnsi="Times New Roman" w:cs="Times New Roman"/>
        </w:rPr>
        <w:t xml:space="preserve"> was a</w:t>
      </w:r>
      <w:r w:rsidR="00AA7A44" w:rsidRPr="0072379F">
        <w:rPr>
          <w:rFonts w:ascii="Times New Roman" w:eastAsia="Times New Roman" w:hAnsi="Times New Roman" w:cs="Times New Roman"/>
        </w:rPr>
        <w:t>n emphasis on improvisation and play rather than technique and perfectionism and on ‘ordinary’ people dancing</w:t>
      </w:r>
      <w:r w:rsidR="00AA7A44">
        <w:rPr>
          <w:rFonts w:ascii="Times New Roman" w:eastAsia="Times New Roman" w:hAnsi="Times New Roman" w:cs="Times New Roman"/>
        </w:rPr>
        <w:t xml:space="preserve"> rather than trained</w:t>
      </w:r>
      <w:r w:rsidR="00397428">
        <w:rPr>
          <w:rFonts w:ascii="Times New Roman" w:eastAsia="Times New Roman" w:hAnsi="Times New Roman" w:cs="Times New Roman"/>
        </w:rPr>
        <w:t xml:space="preserve"> experts</w:t>
      </w:r>
      <w:r w:rsidR="00AA7A44" w:rsidRPr="0072379F">
        <w:rPr>
          <w:rFonts w:ascii="Times New Roman" w:eastAsia="Times New Roman" w:hAnsi="Times New Roman" w:cs="Times New Roman"/>
        </w:rPr>
        <w:t>.</w:t>
      </w:r>
      <w:r w:rsidR="00305CB2">
        <w:rPr>
          <w:rFonts w:ascii="Times New Roman" w:eastAsia="Times New Roman" w:hAnsi="Times New Roman" w:cs="Times New Roman"/>
        </w:rPr>
        <w:t xml:space="preserve"> Inclusivity</w:t>
      </w:r>
      <w:r w:rsidR="007B1A38">
        <w:rPr>
          <w:rFonts w:ascii="Times New Roman" w:eastAsia="Times New Roman" w:hAnsi="Times New Roman" w:cs="Times New Roman"/>
        </w:rPr>
        <w:t xml:space="preserve">, </w:t>
      </w:r>
      <w:r w:rsidR="001A52BD">
        <w:rPr>
          <w:rFonts w:ascii="Times New Roman" w:eastAsia="Times New Roman" w:hAnsi="Times New Roman" w:cs="Times New Roman"/>
        </w:rPr>
        <w:t>participation,</w:t>
      </w:r>
      <w:r w:rsidR="007B1A38">
        <w:rPr>
          <w:rFonts w:ascii="Times New Roman" w:eastAsia="Times New Roman" w:hAnsi="Times New Roman" w:cs="Times New Roman"/>
        </w:rPr>
        <w:t xml:space="preserve"> play</w:t>
      </w:r>
      <w:r w:rsidR="001A52BD">
        <w:rPr>
          <w:rFonts w:ascii="Times New Roman" w:eastAsia="Times New Roman" w:hAnsi="Times New Roman" w:cs="Times New Roman"/>
        </w:rPr>
        <w:t xml:space="preserve"> </w:t>
      </w:r>
      <w:r w:rsidR="007F7A1E">
        <w:rPr>
          <w:rFonts w:ascii="Times New Roman" w:eastAsia="Times New Roman" w:hAnsi="Times New Roman" w:cs="Times New Roman"/>
        </w:rPr>
        <w:t>and equality</w:t>
      </w:r>
      <w:r w:rsidR="007B1A38">
        <w:rPr>
          <w:rFonts w:ascii="Times New Roman" w:eastAsia="Times New Roman" w:hAnsi="Times New Roman" w:cs="Times New Roman"/>
        </w:rPr>
        <w:t xml:space="preserve"> </w:t>
      </w:r>
      <w:r w:rsidR="006A1762">
        <w:rPr>
          <w:rFonts w:ascii="Times New Roman" w:eastAsia="Times New Roman" w:hAnsi="Times New Roman" w:cs="Times New Roman"/>
        </w:rPr>
        <w:t xml:space="preserve">then </w:t>
      </w:r>
      <w:r w:rsidR="007B1A38">
        <w:rPr>
          <w:rFonts w:ascii="Times New Roman" w:eastAsia="Times New Roman" w:hAnsi="Times New Roman" w:cs="Times New Roman"/>
        </w:rPr>
        <w:t>are</w:t>
      </w:r>
      <w:r w:rsidR="00305CB2">
        <w:rPr>
          <w:rFonts w:ascii="Times New Roman" w:eastAsia="Times New Roman" w:hAnsi="Times New Roman" w:cs="Times New Roman"/>
        </w:rPr>
        <w:t xml:space="preserve"> just </w:t>
      </w:r>
      <w:r w:rsidR="007B1A38">
        <w:rPr>
          <w:rFonts w:ascii="Times New Roman" w:eastAsia="Times New Roman" w:hAnsi="Times New Roman" w:cs="Times New Roman"/>
        </w:rPr>
        <w:t>some of the</w:t>
      </w:r>
      <w:r w:rsidR="00305CB2">
        <w:rPr>
          <w:rFonts w:ascii="Times New Roman" w:eastAsia="Times New Roman" w:hAnsi="Times New Roman" w:cs="Times New Roman"/>
        </w:rPr>
        <w:t xml:space="preserve"> aspects to CD</w:t>
      </w:r>
      <w:r w:rsidR="00305CB2" w:rsidRPr="0072379F">
        <w:rPr>
          <w:rFonts w:ascii="Times New Roman" w:eastAsia="Times New Roman" w:hAnsi="Times New Roman" w:cs="Times New Roman"/>
        </w:rPr>
        <w:t xml:space="preserve"> </w:t>
      </w:r>
      <w:r w:rsidR="007B1A38">
        <w:rPr>
          <w:rFonts w:ascii="Times New Roman" w:eastAsia="Times New Roman" w:hAnsi="Times New Roman" w:cs="Times New Roman"/>
        </w:rPr>
        <w:lastRenderedPageBreak/>
        <w:t>which position it as a</w:t>
      </w:r>
      <w:r w:rsidR="00EC0D58">
        <w:rPr>
          <w:rFonts w:ascii="Times New Roman" w:eastAsia="Times New Roman" w:hAnsi="Times New Roman" w:cs="Times New Roman"/>
        </w:rPr>
        <w:t xml:space="preserve"> powerful practice to support mental well</w:t>
      </w:r>
      <w:r w:rsidR="00C270DD">
        <w:rPr>
          <w:rFonts w:ascii="Times New Roman" w:eastAsia="Times New Roman" w:hAnsi="Times New Roman" w:cs="Times New Roman"/>
        </w:rPr>
        <w:t>-</w:t>
      </w:r>
      <w:r w:rsidR="00EC0D58">
        <w:rPr>
          <w:rFonts w:ascii="Times New Roman" w:eastAsia="Times New Roman" w:hAnsi="Times New Roman" w:cs="Times New Roman"/>
        </w:rPr>
        <w:t>being</w:t>
      </w:r>
      <w:r w:rsidR="007B1A38">
        <w:rPr>
          <w:rFonts w:ascii="Times New Roman" w:eastAsia="Times New Roman" w:hAnsi="Times New Roman" w:cs="Times New Roman"/>
        </w:rPr>
        <w:t>, and one of the art forms selected by the ATTUNE project</w:t>
      </w:r>
      <w:r w:rsidR="00397428">
        <w:rPr>
          <w:rFonts w:ascii="Times New Roman" w:eastAsia="Times New Roman" w:hAnsi="Times New Roman" w:cs="Times New Roman"/>
        </w:rPr>
        <w:t xml:space="preserve"> </w:t>
      </w:r>
      <w:r w:rsidR="006A1762">
        <w:rPr>
          <w:rFonts w:ascii="Times New Roman" w:eastAsia="Times New Roman" w:hAnsi="Times New Roman" w:cs="Times New Roman"/>
        </w:rPr>
        <w:t>targeting youth mental health</w:t>
      </w:r>
      <w:r w:rsidR="007B1A38">
        <w:rPr>
          <w:rFonts w:ascii="Times New Roman" w:eastAsia="Times New Roman" w:hAnsi="Times New Roman" w:cs="Times New Roman"/>
        </w:rPr>
        <w:t>.</w:t>
      </w:r>
    </w:p>
    <w:p w14:paraId="0DD60EB0" w14:textId="2D4A4F2C" w:rsidR="003C4957" w:rsidRPr="0072379F" w:rsidRDefault="00F609F2" w:rsidP="00FF0359">
      <w:pPr>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 xml:space="preserve">The ATTUNE project is a </w:t>
      </w:r>
      <w:r w:rsidR="00FC5C2C">
        <w:rPr>
          <w:rFonts w:ascii="Times New Roman" w:eastAsia="Times New Roman" w:hAnsi="Times New Roman" w:cs="Times New Roman"/>
        </w:rPr>
        <w:t>UK</w:t>
      </w:r>
      <w:r w:rsidR="0060114B">
        <w:rPr>
          <w:rFonts w:ascii="Times New Roman" w:eastAsia="Times New Roman" w:hAnsi="Times New Roman" w:cs="Times New Roman"/>
        </w:rPr>
        <w:t>-</w:t>
      </w:r>
      <w:r w:rsidR="00FC5C2C">
        <w:rPr>
          <w:rFonts w:ascii="Times New Roman" w:eastAsia="Times New Roman" w:hAnsi="Times New Roman" w:cs="Times New Roman"/>
        </w:rPr>
        <w:t>wide r</w:t>
      </w:r>
      <w:r w:rsidRPr="0072379F">
        <w:rPr>
          <w:rFonts w:ascii="Times New Roman" w:eastAsia="Times New Roman" w:hAnsi="Times New Roman" w:cs="Times New Roman"/>
        </w:rPr>
        <w:t xml:space="preserve">esearch project, funded by the National Institute for Health Research, working with creative practitioners from different disciplines to investigate the ways in which young people understand and articulate adverse childhood experiences </w:t>
      </w:r>
      <w:r w:rsidR="006A1762">
        <w:rPr>
          <w:rFonts w:ascii="Times New Roman" w:eastAsia="Times New Roman" w:hAnsi="Times New Roman" w:cs="Times New Roman"/>
        </w:rPr>
        <w:t>(ACEs)</w:t>
      </w:r>
      <w:r w:rsidR="00290DB5">
        <w:rPr>
          <w:rFonts w:ascii="Times New Roman" w:eastAsia="Times New Roman" w:hAnsi="Times New Roman" w:cs="Times New Roman"/>
        </w:rPr>
        <w:t xml:space="preserve"> </w:t>
      </w:r>
      <w:r w:rsidRPr="0072379F">
        <w:rPr>
          <w:rFonts w:ascii="Times New Roman" w:eastAsia="Times New Roman" w:hAnsi="Times New Roman" w:cs="Times New Roman"/>
        </w:rPr>
        <w:t xml:space="preserve">and their mental health. It explores how participatory arts might </w:t>
      </w:r>
      <w:r w:rsidR="00080098">
        <w:rPr>
          <w:rFonts w:ascii="Times New Roman" w:eastAsia="Times New Roman" w:hAnsi="Times New Roman" w:cs="Times New Roman"/>
        </w:rPr>
        <w:t>generate</w:t>
      </w:r>
      <w:r w:rsidRPr="0072379F">
        <w:rPr>
          <w:rFonts w:ascii="Times New Roman" w:eastAsia="Times New Roman" w:hAnsi="Times New Roman" w:cs="Times New Roman"/>
        </w:rPr>
        <w:t xml:space="preserve"> new and transformative experiential data to improve </w:t>
      </w:r>
      <w:r w:rsidR="006A1762">
        <w:rPr>
          <w:rFonts w:ascii="Times New Roman" w:eastAsia="Times New Roman" w:hAnsi="Times New Roman" w:cs="Times New Roman"/>
        </w:rPr>
        <w:t xml:space="preserve">our </w:t>
      </w:r>
      <w:r w:rsidRPr="0072379F">
        <w:rPr>
          <w:rFonts w:ascii="Times New Roman" w:eastAsia="Times New Roman" w:hAnsi="Times New Roman" w:cs="Times New Roman"/>
        </w:rPr>
        <w:t>understanding</w:t>
      </w:r>
      <w:r w:rsidR="006A1762">
        <w:rPr>
          <w:rFonts w:ascii="Times New Roman" w:eastAsia="Times New Roman" w:hAnsi="Times New Roman" w:cs="Times New Roman"/>
        </w:rPr>
        <w:t xml:space="preserve"> of the impact of ACEs </w:t>
      </w:r>
      <w:r w:rsidRPr="0072379F">
        <w:rPr>
          <w:rFonts w:ascii="Times New Roman" w:eastAsia="Times New Roman" w:hAnsi="Times New Roman" w:cs="Times New Roman"/>
        </w:rPr>
        <w:t xml:space="preserve"> </w:t>
      </w:r>
      <w:r w:rsidR="006A1762">
        <w:rPr>
          <w:rFonts w:ascii="Times New Roman" w:eastAsia="Times New Roman" w:hAnsi="Times New Roman" w:cs="Times New Roman"/>
        </w:rPr>
        <w:t xml:space="preserve">and to inform </w:t>
      </w:r>
      <w:r w:rsidR="00034D53">
        <w:rPr>
          <w:rFonts w:ascii="Times New Roman" w:eastAsia="Times New Roman" w:hAnsi="Times New Roman" w:cs="Times New Roman"/>
        </w:rPr>
        <w:t>strategies</w:t>
      </w:r>
      <w:r w:rsidR="006A1762">
        <w:rPr>
          <w:rFonts w:ascii="Times New Roman" w:eastAsia="Times New Roman" w:hAnsi="Times New Roman" w:cs="Times New Roman"/>
        </w:rPr>
        <w:t xml:space="preserve"> to prevent </w:t>
      </w:r>
      <w:r w:rsidR="00E24D6C">
        <w:rPr>
          <w:rFonts w:ascii="Times New Roman" w:eastAsia="Times New Roman" w:hAnsi="Times New Roman" w:cs="Times New Roman"/>
        </w:rPr>
        <w:t>associated mental ill health</w:t>
      </w:r>
      <w:r w:rsidRPr="0072379F">
        <w:rPr>
          <w:rFonts w:ascii="Times New Roman" w:eastAsia="Times New Roman" w:hAnsi="Times New Roman" w:cs="Times New Roman"/>
        </w:rPr>
        <w:t xml:space="preserve">. The creative practices include dance, multi-modal arts, photography and animation. </w:t>
      </w:r>
      <w:r w:rsidR="009A122A" w:rsidRPr="0072379F">
        <w:rPr>
          <w:rFonts w:ascii="Times New Roman" w:eastAsia="Times New Roman" w:hAnsi="Times New Roman" w:cs="Times New Roman"/>
        </w:rPr>
        <w:t>E</w:t>
      </w:r>
      <w:r w:rsidRPr="0072379F">
        <w:rPr>
          <w:rFonts w:ascii="Times New Roman" w:eastAsia="Times New Roman" w:hAnsi="Times New Roman" w:cs="Times New Roman"/>
        </w:rPr>
        <w:t>ach creative practitioner is working within their area of expertise and experience</w:t>
      </w:r>
      <w:r w:rsidR="009A122A" w:rsidRPr="0072379F">
        <w:rPr>
          <w:rFonts w:ascii="Times New Roman" w:eastAsia="Times New Roman" w:hAnsi="Times New Roman" w:cs="Times New Roman"/>
        </w:rPr>
        <w:t xml:space="preserve"> and</w:t>
      </w:r>
      <w:r w:rsidRPr="0072379F">
        <w:rPr>
          <w:rFonts w:ascii="Times New Roman" w:eastAsia="Times New Roman" w:hAnsi="Times New Roman" w:cs="Times New Roman"/>
        </w:rPr>
        <w:t xml:space="preserve"> </w:t>
      </w:r>
      <w:r w:rsidR="009A122A" w:rsidRPr="0072379F">
        <w:rPr>
          <w:rFonts w:ascii="Times New Roman" w:eastAsia="Times New Roman" w:hAnsi="Times New Roman" w:cs="Times New Roman"/>
        </w:rPr>
        <w:t>t</w:t>
      </w:r>
      <w:r w:rsidRPr="0072379F">
        <w:rPr>
          <w:rFonts w:ascii="Times New Roman" w:eastAsia="Times New Roman" w:hAnsi="Times New Roman" w:cs="Times New Roman"/>
        </w:rPr>
        <w:t xml:space="preserve">he dance methodology builds on work done in the </w:t>
      </w:r>
      <w:r w:rsidR="006A1762">
        <w:rPr>
          <w:rFonts w:ascii="Times New Roman" w:eastAsia="Times New Roman" w:hAnsi="Times New Roman" w:cs="Times New Roman"/>
        </w:rPr>
        <w:t>CD</w:t>
      </w:r>
      <w:r w:rsidRPr="0072379F">
        <w:rPr>
          <w:rFonts w:ascii="Times New Roman" w:eastAsia="Times New Roman" w:hAnsi="Times New Roman" w:cs="Times New Roman"/>
        </w:rPr>
        <w:t xml:space="preserve"> sector</w:t>
      </w:r>
      <w:r w:rsidR="006A1762">
        <w:rPr>
          <w:rFonts w:ascii="Times New Roman" w:eastAsia="Times New Roman" w:hAnsi="Times New Roman" w:cs="Times New Roman"/>
        </w:rPr>
        <w:t>.</w:t>
      </w:r>
      <w:r w:rsidR="00034FD1">
        <w:rPr>
          <w:rFonts w:ascii="Times New Roman" w:eastAsia="Times New Roman" w:hAnsi="Times New Roman" w:cs="Times New Roman"/>
        </w:rPr>
        <w:t xml:space="preserve"> Given the intended participant group</w:t>
      </w:r>
      <w:r w:rsidR="00DE5A17">
        <w:rPr>
          <w:rFonts w:ascii="Times New Roman" w:eastAsia="Times New Roman" w:hAnsi="Times New Roman" w:cs="Times New Roman"/>
        </w:rPr>
        <w:t xml:space="preserve"> – young people with potentially traumatic experiences -</w:t>
      </w:r>
      <w:r w:rsidR="00034FD1">
        <w:rPr>
          <w:rFonts w:ascii="Times New Roman" w:eastAsia="Times New Roman" w:hAnsi="Times New Roman" w:cs="Times New Roman"/>
        </w:rPr>
        <w:t xml:space="preserve"> the </w:t>
      </w:r>
      <w:r w:rsidR="00080098">
        <w:rPr>
          <w:rFonts w:ascii="Times New Roman" w:eastAsia="Times New Roman" w:hAnsi="Times New Roman" w:cs="Times New Roman"/>
        </w:rPr>
        <w:t>integration of CD</w:t>
      </w:r>
      <w:r w:rsidR="006A1762">
        <w:rPr>
          <w:rFonts w:ascii="Times New Roman" w:eastAsia="Times New Roman" w:hAnsi="Times New Roman" w:cs="Times New Roman"/>
        </w:rPr>
        <w:t xml:space="preserve"> in this project</w:t>
      </w:r>
      <w:r w:rsidR="00BA0435">
        <w:rPr>
          <w:rFonts w:ascii="Times New Roman" w:eastAsia="Times New Roman" w:hAnsi="Times New Roman" w:cs="Times New Roman"/>
        </w:rPr>
        <w:t xml:space="preserve"> r</w:t>
      </w:r>
      <w:r w:rsidRPr="0072379F">
        <w:rPr>
          <w:rFonts w:ascii="Times New Roman" w:eastAsia="Times New Roman" w:hAnsi="Times New Roman" w:cs="Times New Roman"/>
        </w:rPr>
        <w:t xml:space="preserve">aises ethical questions concerning which aspects of </w:t>
      </w:r>
      <w:r w:rsidR="00080098">
        <w:rPr>
          <w:rFonts w:ascii="Times New Roman" w:eastAsia="Times New Roman" w:hAnsi="Times New Roman" w:cs="Times New Roman"/>
        </w:rPr>
        <w:t>CD practices</w:t>
      </w:r>
      <w:r w:rsidR="00974EFE" w:rsidRPr="0072379F">
        <w:rPr>
          <w:rFonts w:ascii="Times New Roman" w:eastAsia="Times New Roman" w:hAnsi="Times New Roman" w:cs="Times New Roman"/>
        </w:rPr>
        <w:t xml:space="preserve"> </w:t>
      </w:r>
      <w:r w:rsidRPr="0072379F">
        <w:rPr>
          <w:rFonts w:ascii="Times New Roman" w:eastAsia="Times New Roman" w:hAnsi="Times New Roman" w:cs="Times New Roman"/>
        </w:rPr>
        <w:t>are aligned with trauma-informed care</w:t>
      </w:r>
      <w:r w:rsidR="00BA0435">
        <w:rPr>
          <w:rFonts w:ascii="Times New Roman" w:eastAsia="Times New Roman" w:hAnsi="Times New Roman" w:cs="Times New Roman"/>
        </w:rPr>
        <w:t xml:space="preserve"> (TIC)</w:t>
      </w:r>
      <w:r w:rsidR="00C12595">
        <w:rPr>
          <w:rFonts w:ascii="Times New Roman" w:eastAsia="Times New Roman" w:hAnsi="Times New Roman" w:cs="Times New Roman"/>
        </w:rPr>
        <w:t xml:space="preserve">, </w:t>
      </w:r>
      <w:r w:rsidR="00BA0435">
        <w:rPr>
          <w:rFonts w:ascii="Times New Roman" w:eastAsia="Times New Roman" w:hAnsi="Times New Roman" w:cs="Times New Roman"/>
        </w:rPr>
        <w:t xml:space="preserve">and where there is scope for further integration of </w:t>
      </w:r>
      <w:r w:rsidR="00C12595">
        <w:rPr>
          <w:rFonts w:ascii="Times New Roman" w:eastAsia="Times New Roman" w:hAnsi="Times New Roman" w:cs="Times New Roman"/>
        </w:rPr>
        <w:t>TIC</w:t>
      </w:r>
      <w:r w:rsidR="00BA0435">
        <w:rPr>
          <w:rFonts w:ascii="Times New Roman" w:eastAsia="Times New Roman" w:hAnsi="Times New Roman" w:cs="Times New Roman"/>
        </w:rPr>
        <w:t xml:space="preserve"> </w:t>
      </w:r>
      <w:r w:rsidR="00D16861">
        <w:rPr>
          <w:rFonts w:ascii="Times New Roman" w:eastAsia="Times New Roman" w:hAnsi="Times New Roman" w:cs="Times New Roman"/>
        </w:rPr>
        <w:t>(Pavarini et al. 2021</w:t>
      </w:r>
      <w:r w:rsidR="00C12595">
        <w:rPr>
          <w:rFonts w:ascii="Times New Roman" w:eastAsia="Times New Roman" w:hAnsi="Times New Roman" w:cs="Times New Roman"/>
        </w:rPr>
        <w:t>).</w:t>
      </w:r>
      <w:r w:rsidR="00413716">
        <w:rPr>
          <w:rFonts w:ascii="Times New Roman" w:eastAsia="Times New Roman" w:hAnsi="Times New Roman" w:cs="Times New Roman"/>
        </w:rPr>
        <w:t xml:space="preserve"> </w:t>
      </w:r>
      <w:r w:rsidR="00BA0435">
        <w:rPr>
          <w:rFonts w:ascii="Times New Roman" w:eastAsia="Times New Roman" w:hAnsi="Times New Roman" w:cs="Times New Roman"/>
        </w:rPr>
        <w:t>TIC refers to healthcare teams - and in this case</w:t>
      </w:r>
      <w:r w:rsidR="00BA62C1">
        <w:rPr>
          <w:rFonts w:ascii="Times New Roman" w:eastAsia="Times New Roman" w:hAnsi="Times New Roman" w:cs="Times New Roman"/>
        </w:rPr>
        <w:t xml:space="preserve"> </w:t>
      </w:r>
      <w:r w:rsidR="00BA0435">
        <w:rPr>
          <w:rFonts w:ascii="Times New Roman" w:eastAsia="Times New Roman" w:hAnsi="Times New Roman" w:cs="Times New Roman"/>
        </w:rPr>
        <w:t>artists - understanding the full impact of trauma on a person</w:t>
      </w:r>
      <w:r w:rsidR="00AB5FB8">
        <w:rPr>
          <w:rFonts w:ascii="Times New Roman" w:eastAsia="Times New Roman" w:hAnsi="Times New Roman" w:cs="Times New Roman"/>
        </w:rPr>
        <w:t>’</w:t>
      </w:r>
      <w:r w:rsidR="00BA0435">
        <w:rPr>
          <w:rFonts w:ascii="Times New Roman" w:eastAsia="Times New Roman" w:hAnsi="Times New Roman" w:cs="Times New Roman"/>
        </w:rPr>
        <w:t xml:space="preserve">s life (past and present) and recognising appropriate pathways to recovery accordingly. </w:t>
      </w:r>
    </w:p>
    <w:p w14:paraId="2AD37FCD" w14:textId="242CD5CA" w:rsidR="00597E58" w:rsidRPr="004D3B66" w:rsidRDefault="003C4957" w:rsidP="004D3B66">
      <w:pPr>
        <w:spacing w:line="360" w:lineRule="auto"/>
        <w:ind w:firstLine="720"/>
        <w:rPr>
          <w:rFonts w:ascii="Times" w:hAnsi="Times"/>
          <w:color w:val="000000"/>
        </w:rPr>
      </w:pPr>
      <w:r w:rsidRPr="004D3B66">
        <w:rPr>
          <w:rFonts w:ascii="Times" w:hAnsi="Times"/>
          <w:color w:val="000000"/>
        </w:rPr>
        <w:t>As part of the ATTUNE project</w:t>
      </w:r>
      <w:r w:rsidR="00080098" w:rsidRPr="004D3B66">
        <w:rPr>
          <w:rFonts w:ascii="Times" w:hAnsi="Times"/>
          <w:color w:val="000000"/>
        </w:rPr>
        <w:t xml:space="preserve"> design</w:t>
      </w:r>
      <w:r w:rsidR="007F67FD">
        <w:rPr>
          <w:rFonts w:ascii="Times" w:hAnsi="Times"/>
          <w:color w:val="000000"/>
        </w:rPr>
        <w:t xml:space="preserve"> </w:t>
      </w:r>
      <w:r w:rsidR="00BA0435">
        <w:rPr>
          <w:rFonts w:ascii="Times" w:hAnsi="Times"/>
          <w:color w:val="000000"/>
        </w:rPr>
        <w:t>artists</w:t>
      </w:r>
      <w:r w:rsidRPr="004D3B66">
        <w:rPr>
          <w:rFonts w:ascii="Times" w:hAnsi="Times"/>
          <w:color w:val="000000"/>
        </w:rPr>
        <w:t>,</w:t>
      </w:r>
      <w:r w:rsidR="00BA0435">
        <w:rPr>
          <w:rFonts w:ascii="Times" w:hAnsi="Times"/>
          <w:color w:val="000000"/>
        </w:rPr>
        <w:t xml:space="preserve"> psychologists and academics came together to discuss the methodologies most relevant and supportive to the participants in the research. T</w:t>
      </w:r>
      <w:r w:rsidR="00C95810" w:rsidRPr="004D3B66">
        <w:rPr>
          <w:rFonts w:ascii="Times" w:hAnsi="Times"/>
          <w:color w:val="000000"/>
        </w:rPr>
        <w:t xml:space="preserve">his interdisciplinary perspectives article </w:t>
      </w:r>
      <w:r w:rsidR="00BA0435">
        <w:rPr>
          <w:rFonts w:ascii="Times" w:hAnsi="Times"/>
          <w:color w:val="000000"/>
        </w:rPr>
        <w:t xml:space="preserve">is an extension of those conversations between a lead psychologist and a dance researcher on the project. We </w:t>
      </w:r>
      <w:r w:rsidR="00C95810" w:rsidRPr="004D3B66">
        <w:rPr>
          <w:rFonts w:ascii="Times" w:hAnsi="Times"/>
          <w:color w:val="000000"/>
        </w:rPr>
        <w:t xml:space="preserve">present an overview of the principles of trauma-informed care (TIC) within the field of psychology, and a critical appraisal of </w:t>
      </w:r>
      <w:r w:rsidR="008B6821">
        <w:rPr>
          <w:rFonts w:ascii="Times" w:hAnsi="Times"/>
          <w:color w:val="000000"/>
        </w:rPr>
        <w:t>CD</w:t>
      </w:r>
      <w:r w:rsidR="00C95810" w:rsidRPr="004D3B66">
        <w:rPr>
          <w:rFonts w:ascii="Times" w:hAnsi="Times"/>
          <w:color w:val="000000"/>
        </w:rPr>
        <w:t xml:space="preserve"> in relation to this framework</w:t>
      </w:r>
      <w:r w:rsidR="008B6821">
        <w:rPr>
          <w:rFonts w:ascii="Times" w:hAnsi="Times"/>
          <w:color w:val="000000"/>
        </w:rPr>
        <w:t>. W</w:t>
      </w:r>
      <w:r w:rsidRPr="004D3B66">
        <w:rPr>
          <w:rFonts w:ascii="Times" w:hAnsi="Times"/>
          <w:color w:val="000000"/>
        </w:rPr>
        <w:t xml:space="preserve">e highlight several key strengths to CD approaches which position it as a trauma-informed practice, namely the radical equality and collaborative nature of its relational approaches, the practice’s deep entwinement with social inclusion and participation, the focus on process-based values over outcomes, </w:t>
      </w:r>
      <w:r w:rsidR="001D1006">
        <w:rPr>
          <w:rFonts w:ascii="Times" w:hAnsi="Times"/>
          <w:color w:val="000000"/>
        </w:rPr>
        <w:t>embodiment</w:t>
      </w:r>
      <w:r w:rsidRPr="004D3B66">
        <w:rPr>
          <w:rFonts w:ascii="Times" w:hAnsi="Times"/>
          <w:color w:val="000000"/>
        </w:rPr>
        <w:t xml:space="preserve"> </w:t>
      </w:r>
      <w:r w:rsidR="00A7465B">
        <w:rPr>
          <w:rFonts w:ascii="Times" w:hAnsi="Times"/>
          <w:color w:val="000000"/>
        </w:rPr>
        <w:t>and expansive</w:t>
      </w:r>
      <w:r w:rsidRPr="004D3B66">
        <w:rPr>
          <w:rFonts w:ascii="Times" w:hAnsi="Times"/>
          <w:color w:val="000000"/>
        </w:rPr>
        <w:t xml:space="preserve"> </w:t>
      </w:r>
      <w:r w:rsidR="00A7465B">
        <w:rPr>
          <w:rFonts w:ascii="Times" w:hAnsi="Times"/>
          <w:color w:val="000000"/>
        </w:rPr>
        <w:t>notions</w:t>
      </w:r>
      <w:r w:rsidRPr="004D3B66">
        <w:rPr>
          <w:rFonts w:ascii="Times" w:hAnsi="Times"/>
          <w:color w:val="000000"/>
        </w:rPr>
        <w:t xml:space="preserve"> of quality in dance and movement, as well as the language that permeates CD, and the </w:t>
      </w:r>
      <w:r w:rsidR="004D3B66">
        <w:rPr>
          <w:rFonts w:ascii="Times" w:hAnsi="Times"/>
          <w:color w:val="000000"/>
        </w:rPr>
        <w:t xml:space="preserve">typical </w:t>
      </w:r>
      <w:r w:rsidRPr="004D3B66">
        <w:rPr>
          <w:rFonts w:ascii="Times" w:hAnsi="Times"/>
          <w:color w:val="000000"/>
        </w:rPr>
        <w:t xml:space="preserve">environments in which </w:t>
      </w:r>
      <w:r w:rsidR="004D3B66">
        <w:rPr>
          <w:rFonts w:ascii="Times" w:hAnsi="Times"/>
          <w:color w:val="000000"/>
        </w:rPr>
        <w:t>it is</w:t>
      </w:r>
      <w:r w:rsidRPr="004D3B66">
        <w:rPr>
          <w:rFonts w:ascii="Times" w:hAnsi="Times"/>
          <w:color w:val="000000"/>
        </w:rPr>
        <w:t xml:space="preserve"> practiced. We further discuss areas for future research and action to bolster CD’s TIC credentials, including requirements for training</w:t>
      </w:r>
      <w:r w:rsidR="004D3B66">
        <w:rPr>
          <w:rFonts w:ascii="Times" w:hAnsi="Times"/>
          <w:color w:val="000000"/>
        </w:rPr>
        <w:t>,</w:t>
      </w:r>
      <w:r w:rsidR="00511EF3">
        <w:rPr>
          <w:rFonts w:ascii="Times" w:hAnsi="Times"/>
          <w:color w:val="000000"/>
        </w:rPr>
        <w:t xml:space="preserve"> that includes education on trauma and consideration of the boundaries of expertise,</w:t>
      </w:r>
      <w:r w:rsidRPr="004D3B66">
        <w:rPr>
          <w:rFonts w:ascii="Times" w:hAnsi="Times"/>
          <w:color w:val="000000"/>
        </w:rPr>
        <w:t xml:space="preserve"> and a greater role for industry organisations</w:t>
      </w:r>
      <w:r w:rsidR="007F67FD">
        <w:rPr>
          <w:rFonts w:ascii="Times" w:hAnsi="Times"/>
          <w:color w:val="000000"/>
        </w:rPr>
        <w:t xml:space="preserve"> in awareness-raising and </w:t>
      </w:r>
      <w:r w:rsidR="00E24D6C">
        <w:rPr>
          <w:rFonts w:ascii="Times" w:hAnsi="Times"/>
          <w:color w:val="000000"/>
        </w:rPr>
        <w:t>facilitating</w:t>
      </w:r>
      <w:r w:rsidRPr="004D3B66">
        <w:rPr>
          <w:rFonts w:ascii="Times" w:hAnsi="Times"/>
          <w:color w:val="000000"/>
        </w:rPr>
        <w:t xml:space="preserve"> </w:t>
      </w:r>
      <w:r w:rsidR="00A7465B">
        <w:rPr>
          <w:rFonts w:ascii="Times" w:hAnsi="Times"/>
          <w:color w:val="000000"/>
        </w:rPr>
        <w:t xml:space="preserve">cross-sector </w:t>
      </w:r>
      <w:r w:rsidRPr="004D3B66">
        <w:rPr>
          <w:rFonts w:ascii="Times" w:hAnsi="Times"/>
          <w:color w:val="000000"/>
        </w:rPr>
        <w:t>collaboration.</w:t>
      </w:r>
      <w:r w:rsidR="00511EF3">
        <w:rPr>
          <w:rFonts w:ascii="Times" w:hAnsi="Times"/>
          <w:color w:val="000000"/>
        </w:rPr>
        <w:t xml:space="preserve"> </w:t>
      </w:r>
    </w:p>
    <w:p w14:paraId="511DC108" w14:textId="77777777" w:rsidR="003C4957" w:rsidRPr="0072379F" w:rsidRDefault="003C4957" w:rsidP="00EF7FB6">
      <w:pPr>
        <w:spacing w:line="360" w:lineRule="auto"/>
        <w:rPr>
          <w:b/>
        </w:rPr>
      </w:pPr>
    </w:p>
    <w:p w14:paraId="31024846" w14:textId="01A749C3" w:rsidR="00413716" w:rsidRPr="0072379F" w:rsidRDefault="00F609F2" w:rsidP="00EF7FB6">
      <w:pPr>
        <w:spacing w:line="360" w:lineRule="auto"/>
        <w:rPr>
          <w:rFonts w:ascii="Times New Roman" w:eastAsia="Times New Roman" w:hAnsi="Times New Roman" w:cs="Times New Roman"/>
        </w:rPr>
      </w:pPr>
      <w:r w:rsidRPr="0072379F">
        <w:rPr>
          <w:rFonts w:ascii="Times New Roman" w:hAnsi="Times New Roman" w:cs="Times New Roman"/>
          <w:b/>
        </w:rPr>
        <w:lastRenderedPageBreak/>
        <w:t xml:space="preserve">Trauma-informed care </w:t>
      </w:r>
    </w:p>
    <w:p w14:paraId="34C1C2C0" w14:textId="4A4D2CB4" w:rsidR="00D81019" w:rsidRPr="0072379F" w:rsidRDefault="00F609F2" w:rsidP="00EF7FB6">
      <w:pPr>
        <w:spacing w:line="360" w:lineRule="auto"/>
        <w:rPr>
          <w:rFonts w:ascii="Times New Roman" w:eastAsia="Times New Roman" w:hAnsi="Times New Roman" w:cs="Times New Roman"/>
        </w:rPr>
      </w:pPr>
      <w:r w:rsidRPr="0072379F">
        <w:rPr>
          <w:rFonts w:ascii="Times New Roman" w:eastAsia="Times New Roman" w:hAnsi="Times New Roman" w:cs="Times New Roman"/>
        </w:rPr>
        <w:t>Development of the concept of trauma and</w:t>
      </w:r>
      <w:r w:rsidR="00034D53">
        <w:rPr>
          <w:rFonts w:ascii="Times New Roman" w:eastAsia="Times New Roman" w:hAnsi="Times New Roman" w:cs="Times New Roman"/>
        </w:rPr>
        <w:t xml:space="preserve"> associated</w:t>
      </w:r>
      <w:r w:rsidRPr="0072379F">
        <w:rPr>
          <w:rFonts w:ascii="Times New Roman" w:eastAsia="Times New Roman" w:hAnsi="Times New Roman" w:cs="Times New Roman"/>
        </w:rPr>
        <w:t xml:space="preserve"> </w:t>
      </w:r>
      <w:r w:rsidR="00FA3FAC" w:rsidRPr="0072379F">
        <w:rPr>
          <w:rFonts w:ascii="Times New Roman" w:eastAsia="Times New Roman" w:hAnsi="Times New Roman" w:cs="Times New Roman"/>
        </w:rPr>
        <w:t>therapies</w:t>
      </w:r>
      <w:r w:rsidRPr="0072379F">
        <w:rPr>
          <w:rFonts w:ascii="Times New Roman" w:eastAsia="Times New Roman" w:hAnsi="Times New Roman" w:cs="Times New Roman"/>
        </w:rPr>
        <w:t xml:space="preserve"> was principally a response to the human experiences of war in th</w:t>
      </w:r>
      <w:r w:rsidR="00837B43">
        <w:rPr>
          <w:rFonts w:ascii="Times New Roman" w:eastAsia="Times New Roman" w:hAnsi="Times New Roman" w:cs="Times New Roman"/>
        </w:rPr>
        <w:t>e 20th</w:t>
      </w:r>
      <w:r w:rsidRPr="0072379F">
        <w:rPr>
          <w:rFonts w:ascii="Times New Roman" w:eastAsia="Times New Roman" w:hAnsi="Times New Roman" w:cs="Times New Roman"/>
        </w:rPr>
        <w:t xml:space="preserve"> century, with Post Traumatic Stress Disorder entering the A</w:t>
      </w:r>
      <w:r w:rsidR="00241802">
        <w:rPr>
          <w:rFonts w:ascii="Times New Roman" w:eastAsia="Times New Roman" w:hAnsi="Times New Roman" w:cs="Times New Roman"/>
        </w:rPr>
        <w:t xml:space="preserve">merican  </w:t>
      </w:r>
      <w:r w:rsidRPr="0072379F">
        <w:rPr>
          <w:rFonts w:ascii="Times New Roman" w:eastAsia="Times New Roman" w:hAnsi="Times New Roman" w:cs="Times New Roman"/>
        </w:rPr>
        <w:t>P</w:t>
      </w:r>
      <w:r w:rsidR="00241802">
        <w:rPr>
          <w:rFonts w:ascii="Times New Roman" w:eastAsia="Times New Roman" w:hAnsi="Times New Roman" w:cs="Times New Roman"/>
        </w:rPr>
        <w:t>sych</w:t>
      </w:r>
      <w:r w:rsidR="005C51B3">
        <w:rPr>
          <w:rFonts w:ascii="Times New Roman" w:eastAsia="Times New Roman" w:hAnsi="Times New Roman" w:cs="Times New Roman"/>
        </w:rPr>
        <w:t>iatric</w:t>
      </w:r>
      <w:r w:rsidR="00241802">
        <w:rPr>
          <w:rFonts w:ascii="Times New Roman" w:eastAsia="Times New Roman" w:hAnsi="Times New Roman" w:cs="Times New Roman"/>
        </w:rPr>
        <w:t xml:space="preserve"> </w:t>
      </w:r>
      <w:r w:rsidRPr="0072379F">
        <w:rPr>
          <w:rFonts w:ascii="Times New Roman" w:eastAsia="Times New Roman" w:hAnsi="Times New Roman" w:cs="Times New Roman"/>
        </w:rPr>
        <w:t>A</w:t>
      </w:r>
      <w:r w:rsidR="00241802">
        <w:rPr>
          <w:rFonts w:ascii="Times New Roman" w:eastAsia="Times New Roman" w:hAnsi="Times New Roman" w:cs="Times New Roman"/>
        </w:rPr>
        <w:t>ssociation</w:t>
      </w:r>
      <w:r w:rsidRPr="0072379F">
        <w:rPr>
          <w:rFonts w:ascii="Times New Roman" w:eastAsia="Times New Roman" w:hAnsi="Times New Roman" w:cs="Times New Roman"/>
        </w:rPr>
        <w:t xml:space="preserve"> Diagnostic Statistical </w:t>
      </w:r>
      <w:r w:rsidR="00241802">
        <w:rPr>
          <w:rFonts w:ascii="Times New Roman" w:eastAsia="Times New Roman" w:hAnsi="Times New Roman" w:cs="Times New Roman"/>
        </w:rPr>
        <w:t>M</w:t>
      </w:r>
      <w:r w:rsidRPr="0072379F">
        <w:rPr>
          <w:rFonts w:ascii="Times New Roman" w:eastAsia="Times New Roman" w:hAnsi="Times New Roman" w:cs="Times New Roman"/>
        </w:rPr>
        <w:t>anual in 198</w:t>
      </w:r>
      <w:r w:rsidR="00E24D6C">
        <w:rPr>
          <w:rFonts w:ascii="Times New Roman" w:eastAsia="Times New Roman" w:hAnsi="Times New Roman" w:cs="Times New Roman"/>
        </w:rPr>
        <w:t>0</w:t>
      </w:r>
      <w:r w:rsidR="00241802">
        <w:rPr>
          <w:rFonts w:ascii="Times New Roman" w:eastAsia="Times New Roman" w:hAnsi="Times New Roman" w:cs="Times New Roman"/>
        </w:rPr>
        <w:t xml:space="preserve"> (3</w:t>
      </w:r>
      <w:r w:rsidR="00241802" w:rsidRPr="00290DB5">
        <w:rPr>
          <w:rFonts w:ascii="Times New Roman" w:eastAsia="Times New Roman" w:hAnsi="Times New Roman" w:cs="Times New Roman"/>
          <w:vertAlign w:val="superscript"/>
        </w:rPr>
        <w:t>rd</w:t>
      </w:r>
      <w:r w:rsidR="00241802">
        <w:rPr>
          <w:rFonts w:ascii="Times New Roman" w:eastAsia="Times New Roman" w:hAnsi="Times New Roman" w:cs="Times New Roman"/>
        </w:rPr>
        <w:t xml:space="preserve"> ed., DSM-III, APA 1980)</w:t>
      </w:r>
      <w:r w:rsidR="00E24D6C">
        <w:rPr>
          <w:rFonts w:ascii="Times New Roman" w:eastAsia="Times New Roman" w:hAnsi="Times New Roman" w:cs="Times New Roman"/>
        </w:rPr>
        <w:t>.</w:t>
      </w:r>
      <w:r w:rsidRPr="0072379F">
        <w:rPr>
          <w:rFonts w:ascii="Times New Roman" w:eastAsia="Times New Roman" w:hAnsi="Times New Roman" w:cs="Times New Roman"/>
        </w:rPr>
        <w:t xml:space="preserve"> However, the last 20 years has seen an explosion in research relating to trauma and the emergence of terminology and systems of ‘Trauma Informed Care’ (TIC). </w:t>
      </w:r>
      <w:r w:rsidRPr="008C4FFF">
        <w:rPr>
          <w:rFonts w:ascii="Times New Roman" w:eastAsia="Times New Roman" w:hAnsi="Times New Roman" w:cs="Times New Roman"/>
        </w:rPr>
        <w:t xml:space="preserve">TIC has not just dominated the health sciences fields but has </w:t>
      </w:r>
      <w:r w:rsidR="001C3759" w:rsidRPr="008C4FFF">
        <w:rPr>
          <w:rFonts w:ascii="Times New Roman" w:eastAsia="Times New Roman" w:hAnsi="Times New Roman" w:cs="Times New Roman"/>
        </w:rPr>
        <w:t xml:space="preserve">also </w:t>
      </w:r>
      <w:r w:rsidRPr="008C4FFF">
        <w:rPr>
          <w:rFonts w:ascii="Times New Roman" w:eastAsia="Times New Roman" w:hAnsi="Times New Roman" w:cs="Times New Roman"/>
        </w:rPr>
        <w:t>permeated public discourse</w:t>
      </w:r>
      <w:r w:rsidR="0008001C" w:rsidRPr="008C4FFF">
        <w:rPr>
          <w:rFonts w:ascii="Times New Roman" w:eastAsia="Times New Roman" w:hAnsi="Times New Roman" w:cs="Times New Roman"/>
        </w:rPr>
        <w:t xml:space="preserve">, </w:t>
      </w:r>
      <w:r w:rsidRPr="008C4FFF">
        <w:rPr>
          <w:rFonts w:ascii="Times New Roman" w:eastAsia="Times New Roman" w:hAnsi="Times New Roman" w:cs="Times New Roman"/>
        </w:rPr>
        <w:t>causing practitioners across disciplines to question their approaches and procedures.</w:t>
      </w:r>
    </w:p>
    <w:p w14:paraId="5FE01287" w14:textId="0B9CEA19" w:rsidR="00974EFE" w:rsidRPr="0072379F" w:rsidRDefault="00F609F2" w:rsidP="00696740">
      <w:pPr>
        <w:spacing w:line="360" w:lineRule="auto"/>
        <w:ind w:firstLine="720"/>
        <w:rPr>
          <w:rFonts w:ascii="Times New Roman" w:eastAsia="Times New Roman" w:hAnsi="Times New Roman" w:cs="Times New Roman"/>
        </w:rPr>
      </w:pPr>
      <w:r w:rsidRPr="00290DB5">
        <w:rPr>
          <w:rFonts w:ascii="Times New Roman" w:eastAsia="Times New Roman" w:hAnsi="Times New Roman" w:cs="Times New Roman"/>
        </w:rPr>
        <w:t>A workable definition of trauma, recognised internationally and by the UK government states tha</w:t>
      </w:r>
      <w:r w:rsidR="00325405" w:rsidRPr="00C224D2">
        <w:rPr>
          <w:rFonts w:ascii="Times New Roman" w:eastAsia="Times New Roman" w:hAnsi="Times New Roman" w:cs="Times New Roman"/>
        </w:rPr>
        <w:t>t</w:t>
      </w:r>
      <w:r w:rsidR="00BB50C7" w:rsidRPr="00C224D2">
        <w:rPr>
          <w:rFonts w:ascii="Times New Roman" w:eastAsia="Times New Roman" w:hAnsi="Times New Roman" w:cs="Times New Roman"/>
        </w:rPr>
        <w:t>:</w:t>
      </w:r>
    </w:p>
    <w:p w14:paraId="72413075" w14:textId="77777777" w:rsidR="00696740" w:rsidRPr="0072379F" w:rsidRDefault="00696740" w:rsidP="00696740">
      <w:pPr>
        <w:spacing w:line="360" w:lineRule="auto"/>
        <w:ind w:firstLine="720"/>
        <w:rPr>
          <w:rFonts w:ascii="Times New Roman" w:eastAsia="Times New Roman" w:hAnsi="Times New Roman" w:cs="Times New Roman"/>
        </w:rPr>
      </w:pPr>
    </w:p>
    <w:p w14:paraId="0120F8C1" w14:textId="70F08C04" w:rsidR="00974EFE" w:rsidRPr="0072379F" w:rsidRDefault="00F609F2" w:rsidP="00D0726E">
      <w:pPr>
        <w:spacing w:line="360" w:lineRule="auto"/>
        <w:ind w:left="720"/>
        <w:rPr>
          <w:rFonts w:ascii="Times New Roman" w:eastAsia="Times New Roman" w:hAnsi="Times New Roman" w:cs="Times New Roman"/>
          <w:i/>
        </w:rPr>
      </w:pPr>
      <w:r w:rsidRPr="0072379F">
        <w:rPr>
          <w:rFonts w:ascii="Times New Roman" w:eastAsia="Times New Roman" w:hAnsi="Times New Roman" w:cs="Times New Roman"/>
        </w:rPr>
        <w:t>trauma results from an event, series of events, or set of circumstances that is experienced by an individual as physically or emotionally harmful or threatening and that has lasting adverse effects on the individual’s functioning and physical, social, emotional, or spiritual well-being</w:t>
      </w:r>
      <w:r w:rsidR="00164792">
        <w:rPr>
          <w:rFonts w:ascii="Times New Roman" w:eastAsia="Times New Roman" w:hAnsi="Times New Roman" w:cs="Times New Roman"/>
        </w:rPr>
        <w:t>.</w:t>
      </w:r>
      <w:r w:rsidR="00D0726E">
        <w:rPr>
          <w:rFonts w:ascii="Times New Roman" w:eastAsia="Times New Roman" w:hAnsi="Times New Roman" w:cs="Times New Roman"/>
        </w:rPr>
        <w:t xml:space="preserve"> </w:t>
      </w:r>
      <w:r w:rsidRPr="0072379F">
        <w:rPr>
          <w:rFonts w:ascii="Times New Roman" w:eastAsia="Times New Roman" w:hAnsi="Times New Roman" w:cs="Times New Roman"/>
          <w:iCs/>
        </w:rPr>
        <w:t>(UK Office for Health Improvement Disparities 2022</w:t>
      </w:r>
      <w:r w:rsidR="007B1F0D">
        <w:rPr>
          <w:rFonts w:ascii="Times New Roman" w:eastAsia="Times New Roman" w:hAnsi="Times New Roman" w:cs="Times New Roman"/>
          <w:iCs/>
        </w:rPr>
        <w:t>:</w:t>
      </w:r>
      <w:r w:rsidR="00BB50C7">
        <w:rPr>
          <w:rFonts w:ascii="Times New Roman" w:eastAsia="Times New Roman" w:hAnsi="Times New Roman" w:cs="Times New Roman"/>
          <w:iCs/>
        </w:rPr>
        <w:t xml:space="preserve"> n.pag.</w:t>
      </w:r>
      <w:r w:rsidRPr="0072379F">
        <w:rPr>
          <w:rFonts w:ascii="Times New Roman" w:eastAsia="Times New Roman" w:hAnsi="Times New Roman" w:cs="Times New Roman"/>
          <w:iCs/>
        </w:rPr>
        <w:t>)</w:t>
      </w:r>
      <w:r w:rsidR="00164792" w:rsidRPr="0072379F" w:rsidDel="00164792">
        <w:rPr>
          <w:rFonts w:ascii="Times New Roman" w:eastAsia="Times New Roman" w:hAnsi="Times New Roman" w:cs="Times New Roman"/>
          <w:i/>
        </w:rPr>
        <w:t xml:space="preserve"> </w:t>
      </w:r>
    </w:p>
    <w:p w14:paraId="4005E657" w14:textId="77777777" w:rsidR="00696740" w:rsidRPr="00EB1D63" w:rsidRDefault="00696740" w:rsidP="00EF7FB6">
      <w:pPr>
        <w:spacing w:line="360" w:lineRule="auto"/>
        <w:ind w:left="720"/>
        <w:rPr>
          <w:rFonts w:ascii="Times New Roman" w:eastAsia="Times New Roman" w:hAnsi="Times New Roman" w:cs="Times New Roman"/>
          <w:iCs/>
        </w:rPr>
      </w:pPr>
    </w:p>
    <w:p w14:paraId="085910E7" w14:textId="0DB8CE1C" w:rsidR="00D81019" w:rsidRPr="0072379F" w:rsidRDefault="00F609F2" w:rsidP="00696740">
      <w:pPr>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 xml:space="preserve">The list of events that are considered traumatic includes, but is by no means limited to, experience of childhood abuse, domestic violence, bullying, racism, familial death, unexpected financial losses, natural </w:t>
      </w:r>
      <w:r w:rsidR="001C3759" w:rsidRPr="0072379F">
        <w:rPr>
          <w:rFonts w:ascii="Times New Roman" w:eastAsia="Times New Roman" w:hAnsi="Times New Roman" w:cs="Times New Roman"/>
        </w:rPr>
        <w:t>disasters,</w:t>
      </w:r>
      <w:r w:rsidRPr="0072379F">
        <w:rPr>
          <w:rFonts w:ascii="Times New Roman" w:eastAsia="Times New Roman" w:hAnsi="Times New Roman" w:cs="Times New Roman"/>
        </w:rPr>
        <w:t xml:space="preserve"> and more recently man-made climate crises. Most people will experience adverse and stressful events in life, but not all will go on to develop intrusive experiences or negative symptoms of trauma. Interrogation of the concept and definition of trauma continues to this day (Gradus and Galea 2022), </w:t>
      </w:r>
      <w:r w:rsidR="00E24D6C">
        <w:rPr>
          <w:rFonts w:ascii="Times New Roman" w:eastAsia="Times New Roman" w:hAnsi="Times New Roman" w:cs="Times New Roman"/>
        </w:rPr>
        <w:t>including because</w:t>
      </w:r>
      <w:r w:rsidRPr="0072379F">
        <w:rPr>
          <w:rFonts w:ascii="Times New Roman" w:eastAsia="Times New Roman" w:hAnsi="Times New Roman" w:cs="Times New Roman"/>
        </w:rPr>
        <w:t xml:space="preserve"> people can experience symptoms of trauma in the presence of seemingly benign or unidentifiable events</w:t>
      </w:r>
      <w:r w:rsidR="00B611F8">
        <w:rPr>
          <w:rFonts w:ascii="Times New Roman" w:eastAsia="Times New Roman" w:hAnsi="Times New Roman" w:cs="Times New Roman"/>
        </w:rPr>
        <w:t xml:space="preserve"> (</w:t>
      </w:r>
      <w:r w:rsidR="00B611F8" w:rsidRPr="0072379F">
        <w:rPr>
          <w:rFonts w:ascii="Times New Roman" w:eastAsia="Times New Roman" w:hAnsi="Times New Roman" w:cs="Times New Roman"/>
        </w:rPr>
        <w:t xml:space="preserve">Straussner </w:t>
      </w:r>
      <w:r w:rsidR="00B611F8">
        <w:rPr>
          <w:rFonts w:ascii="Times New Roman" w:eastAsia="Times New Roman" w:hAnsi="Times New Roman" w:cs="Times New Roman"/>
        </w:rPr>
        <w:t>and Calnan</w:t>
      </w:r>
      <w:r w:rsidR="00B611F8" w:rsidRPr="0072379F">
        <w:rPr>
          <w:rFonts w:ascii="Times New Roman" w:eastAsia="Times New Roman" w:hAnsi="Times New Roman" w:cs="Times New Roman"/>
        </w:rPr>
        <w:t xml:space="preserve"> 2014</w:t>
      </w:r>
      <w:r w:rsidR="00B611F8">
        <w:rPr>
          <w:rFonts w:ascii="Times New Roman" w:eastAsia="Times New Roman" w:hAnsi="Times New Roman" w:cs="Times New Roman"/>
        </w:rPr>
        <w:t>)</w:t>
      </w:r>
      <w:r w:rsidRPr="0072379F">
        <w:rPr>
          <w:rFonts w:ascii="Times New Roman" w:eastAsia="Times New Roman" w:hAnsi="Times New Roman" w:cs="Times New Roman"/>
        </w:rPr>
        <w:t>.</w:t>
      </w:r>
    </w:p>
    <w:p w14:paraId="5BEA1687" w14:textId="59099C54" w:rsidR="00D81019" w:rsidRPr="0072379F" w:rsidRDefault="00F609F2" w:rsidP="00696740">
      <w:pPr>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 xml:space="preserve">The most recent International </w:t>
      </w:r>
      <w:r w:rsidR="00B611F8">
        <w:rPr>
          <w:rFonts w:ascii="Times New Roman" w:eastAsia="Times New Roman" w:hAnsi="Times New Roman" w:cs="Times New Roman"/>
        </w:rPr>
        <w:t xml:space="preserve">Statistical </w:t>
      </w:r>
      <w:r w:rsidRPr="0072379F">
        <w:rPr>
          <w:rFonts w:ascii="Times New Roman" w:eastAsia="Times New Roman" w:hAnsi="Times New Roman" w:cs="Times New Roman"/>
        </w:rPr>
        <w:t>Classification of Disease</w:t>
      </w:r>
      <w:r w:rsidR="00B611F8">
        <w:rPr>
          <w:rFonts w:ascii="Times New Roman" w:eastAsia="Times New Roman" w:hAnsi="Times New Roman" w:cs="Times New Roman"/>
        </w:rPr>
        <w:t>s</w:t>
      </w:r>
      <w:r w:rsidRPr="0072379F">
        <w:rPr>
          <w:rFonts w:ascii="Times New Roman" w:eastAsia="Times New Roman" w:hAnsi="Times New Roman" w:cs="Times New Roman"/>
        </w:rPr>
        <w:t xml:space="preserve"> (</w:t>
      </w:r>
      <w:r w:rsidR="00B611F8">
        <w:rPr>
          <w:rFonts w:ascii="Times New Roman" w:eastAsia="Times New Roman" w:hAnsi="Times New Roman" w:cs="Times New Roman"/>
        </w:rPr>
        <w:t>11</w:t>
      </w:r>
      <w:r w:rsidR="00B611F8" w:rsidRPr="00EB1D63">
        <w:rPr>
          <w:rFonts w:ascii="Times New Roman" w:eastAsia="Times New Roman" w:hAnsi="Times New Roman" w:cs="Times New Roman"/>
          <w:vertAlign w:val="superscript"/>
        </w:rPr>
        <w:t>th</w:t>
      </w:r>
      <w:r w:rsidR="00B611F8">
        <w:rPr>
          <w:rFonts w:ascii="Times New Roman" w:eastAsia="Times New Roman" w:hAnsi="Times New Roman" w:cs="Times New Roman"/>
        </w:rPr>
        <w:t xml:space="preserve"> ed., </w:t>
      </w:r>
      <w:r w:rsidRPr="0072379F">
        <w:rPr>
          <w:rFonts w:ascii="Times New Roman" w:eastAsia="Times New Roman" w:hAnsi="Times New Roman" w:cs="Times New Roman"/>
        </w:rPr>
        <w:t>ICD-11,</w:t>
      </w:r>
      <w:r w:rsidR="00034D53">
        <w:rPr>
          <w:rFonts w:ascii="Times New Roman" w:eastAsia="Times New Roman" w:hAnsi="Times New Roman" w:cs="Times New Roman"/>
        </w:rPr>
        <w:t xml:space="preserve"> World Health Organisation</w:t>
      </w:r>
      <w:r w:rsidR="007F67FD">
        <w:rPr>
          <w:rFonts w:ascii="Times New Roman" w:eastAsia="Times New Roman" w:hAnsi="Times New Roman" w:cs="Times New Roman"/>
        </w:rPr>
        <w:t>,</w:t>
      </w:r>
      <w:r w:rsidRPr="0072379F">
        <w:rPr>
          <w:rFonts w:ascii="Times New Roman" w:eastAsia="Times New Roman" w:hAnsi="Times New Roman" w:cs="Times New Roman"/>
        </w:rPr>
        <w:t xml:space="preserve"> </w:t>
      </w:r>
      <w:r w:rsidR="00FE1527">
        <w:rPr>
          <w:rFonts w:ascii="Times New Roman" w:eastAsia="Times New Roman" w:hAnsi="Times New Roman" w:cs="Times New Roman"/>
        </w:rPr>
        <w:t xml:space="preserve">WHO </w:t>
      </w:r>
      <w:r w:rsidRPr="0072379F">
        <w:rPr>
          <w:rFonts w:ascii="Times New Roman" w:eastAsia="Times New Roman" w:hAnsi="Times New Roman" w:cs="Times New Roman"/>
        </w:rPr>
        <w:t>20</w:t>
      </w:r>
      <w:r w:rsidR="00B611F8">
        <w:rPr>
          <w:rFonts w:ascii="Times New Roman" w:eastAsia="Times New Roman" w:hAnsi="Times New Roman" w:cs="Times New Roman"/>
        </w:rPr>
        <w:t>21</w:t>
      </w:r>
      <w:r w:rsidRPr="0072379F">
        <w:rPr>
          <w:rFonts w:ascii="Times New Roman" w:eastAsia="Times New Roman" w:hAnsi="Times New Roman" w:cs="Times New Roman"/>
        </w:rPr>
        <w:t>) has for the first time differentiated between Post-Traumatic Stress Disorder, as a response to a specific or series of life threatening or horrific events, and Complex Post-Traumatic Stress Disorder affecting individuals experiencing chronic, repeated and prolonged traumas (Cloitre</w:t>
      </w:r>
      <w:r w:rsidR="00164792">
        <w:rPr>
          <w:rFonts w:ascii="Times New Roman" w:eastAsia="Times New Roman" w:hAnsi="Times New Roman" w:cs="Times New Roman"/>
        </w:rPr>
        <w:t xml:space="preserve"> </w:t>
      </w:r>
      <w:r w:rsidRPr="0072379F">
        <w:rPr>
          <w:rFonts w:ascii="Times New Roman" w:eastAsia="Times New Roman" w:hAnsi="Times New Roman" w:cs="Times New Roman"/>
        </w:rPr>
        <w:t>2020). There remains debate over the symptom domains in these disorders, however</w:t>
      </w:r>
      <w:r w:rsidR="001C3759">
        <w:rPr>
          <w:rFonts w:ascii="Times New Roman" w:eastAsia="Times New Roman" w:hAnsi="Times New Roman" w:cs="Times New Roman"/>
        </w:rPr>
        <w:t xml:space="preserve"> at present the term</w:t>
      </w:r>
      <w:r w:rsidRPr="0072379F">
        <w:rPr>
          <w:rFonts w:ascii="Times New Roman" w:eastAsia="Times New Roman" w:hAnsi="Times New Roman" w:cs="Times New Roman"/>
        </w:rPr>
        <w:t xml:space="preserve"> PTSD </w:t>
      </w:r>
      <w:r w:rsidR="001C3759">
        <w:rPr>
          <w:rFonts w:ascii="Times New Roman" w:eastAsia="Times New Roman" w:hAnsi="Times New Roman" w:cs="Times New Roman"/>
        </w:rPr>
        <w:t xml:space="preserve">refers </w:t>
      </w:r>
      <w:r w:rsidRPr="0072379F">
        <w:rPr>
          <w:rFonts w:ascii="Times New Roman" w:eastAsia="Times New Roman" w:hAnsi="Times New Roman" w:cs="Times New Roman"/>
        </w:rPr>
        <w:t xml:space="preserve"> to ‘</w:t>
      </w:r>
      <w:r w:rsidRPr="00EB1D63">
        <w:rPr>
          <w:rFonts w:ascii="Times New Roman" w:eastAsia="Times New Roman" w:hAnsi="Times New Roman" w:cs="Times New Roman"/>
          <w:i/>
          <w:iCs/>
        </w:rPr>
        <w:t>re-experiencing of the trauma</w:t>
      </w:r>
      <w:r w:rsidRPr="0072379F">
        <w:rPr>
          <w:rFonts w:ascii="Times New Roman" w:eastAsia="Times New Roman" w:hAnsi="Times New Roman" w:cs="Times New Roman"/>
        </w:rPr>
        <w:t xml:space="preserve"> (e.g. in flashbacks, nightmares or bodily somatic experiences), </w:t>
      </w:r>
      <w:r w:rsidRPr="00EB1D63">
        <w:rPr>
          <w:rFonts w:ascii="Times New Roman" w:eastAsia="Times New Roman" w:hAnsi="Times New Roman" w:cs="Times New Roman"/>
          <w:i/>
          <w:iCs/>
        </w:rPr>
        <w:t>avoidance symptoms</w:t>
      </w:r>
      <w:r w:rsidRPr="0072379F">
        <w:rPr>
          <w:rFonts w:ascii="Times New Roman" w:eastAsia="Times New Roman" w:hAnsi="Times New Roman" w:cs="Times New Roman"/>
        </w:rPr>
        <w:t xml:space="preserve">, (e.g.  attempting to avoid distressing thoughts, feelings, external reminders, emotional numbing or dissociation), and </w:t>
      </w:r>
      <w:r w:rsidRPr="00EB1D63">
        <w:rPr>
          <w:rFonts w:ascii="Times New Roman" w:eastAsia="Times New Roman" w:hAnsi="Times New Roman" w:cs="Times New Roman"/>
          <w:i/>
          <w:iCs/>
        </w:rPr>
        <w:t>hypervigilance experiences</w:t>
      </w:r>
      <w:r w:rsidRPr="0072379F">
        <w:rPr>
          <w:rFonts w:ascii="Times New Roman" w:eastAsia="Times New Roman" w:hAnsi="Times New Roman" w:cs="Times New Roman"/>
          <w:i/>
        </w:rPr>
        <w:t xml:space="preserve"> </w:t>
      </w:r>
      <w:r w:rsidRPr="0072379F">
        <w:rPr>
          <w:rFonts w:ascii="Times New Roman" w:eastAsia="Times New Roman" w:hAnsi="Times New Roman" w:cs="Times New Roman"/>
        </w:rPr>
        <w:t xml:space="preserve">(e.g. </w:t>
      </w:r>
      <w:r w:rsidRPr="0072379F">
        <w:rPr>
          <w:rFonts w:ascii="Times New Roman" w:eastAsia="Times New Roman" w:hAnsi="Times New Roman" w:cs="Times New Roman"/>
        </w:rPr>
        <w:lastRenderedPageBreak/>
        <w:t xml:space="preserve">increased alertness, and hyperawareness of oneself, feeling ‘on edge’ and </w:t>
      </w:r>
      <w:r w:rsidRPr="00EB1D63">
        <w:rPr>
          <w:rFonts w:ascii="Times New Roman" w:eastAsia="Times New Roman" w:hAnsi="Times New Roman" w:cs="Times New Roman"/>
          <w:i/>
          <w:iCs/>
        </w:rPr>
        <w:t>physical symptoms</w:t>
      </w:r>
      <w:r w:rsidRPr="0072379F">
        <w:rPr>
          <w:rFonts w:ascii="Times New Roman" w:eastAsia="Times New Roman" w:hAnsi="Times New Roman" w:cs="Times New Roman"/>
        </w:rPr>
        <w:t xml:space="preserve"> including increased heart rate, sweating and dilated pupils)</w:t>
      </w:r>
      <w:r w:rsidR="00034D53">
        <w:rPr>
          <w:rFonts w:ascii="Times New Roman" w:eastAsia="Times New Roman" w:hAnsi="Times New Roman" w:cs="Times New Roman"/>
        </w:rPr>
        <w:t xml:space="preserve"> (ICD-11</w:t>
      </w:r>
      <w:r w:rsidR="007F67FD">
        <w:rPr>
          <w:rFonts w:ascii="Times New Roman" w:eastAsia="Times New Roman" w:hAnsi="Times New Roman" w:cs="Times New Roman"/>
        </w:rPr>
        <w:t>,</w:t>
      </w:r>
      <w:r w:rsidR="00034D53">
        <w:rPr>
          <w:rFonts w:ascii="Times New Roman" w:eastAsia="Times New Roman" w:hAnsi="Times New Roman" w:cs="Times New Roman"/>
        </w:rPr>
        <w:t xml:space="preserve"> W</w:t>
      </w:r>
      <w:r w:rsidR="00171312">
        <w:rPr>
          <w:rFonts w:ascii="Times New Roman" w:eastAsia="Times New Roman" w:hAnsi="Times New Roman" w:cs="Times New Roman"/>
        </w:rPr>
        <w:t>HO</w:t>
      </w:r>
      <w:r w:rsidR="007F67FD">
        <w:rPr>
          <w:rFonts w:ascii="Times New Roman" w:eastAsia="Times New Roman" w:hAnsi="Times New Roman" w:cs="Times New Roman"/>
        </w:rPr>
        <w:t xml:space="preserve"> 20</w:t>
      </w:r>
      <w:r w:rsidR="00171312">
        <w:rPr>
          <w:rFonts w:ascii="Times New Roman" w:eastAsia="Times New Roman" w:hAnsi="Times New Roman" w:cs="Times New Roman"/>
        </w:rPr>
        <w:t>21</w:t>
      </w:r>
      <w:r w:rsidR="00EB1D63">
        <w:rPr>
          <w:rFonts w:ascii="Times New Roman" w:eastAsia="Times New Roman" w:hAnsi="Times New Roman" w:cs="Times New Roman"/>
        </w:rPr>
        <w:t>:</w:t>
      </w:r>
      <w:r w:rsidR="007B1F0D">
        <w:rPr>
          <w:rFonts w:ascii="Times New Roman" w:eastAsia="Times New Roman" w:hAnsi="Times New Roman" w:cs="Times New Roman"/>
        </w:rPr>
        <w:t xml:space="preserve"> n.pag.</w:t>
      </w:r>
      <w:r w:rsidR="00EB1D63">
        <w:rPr>
          <w:rFonts w:ascii="Times New Roman" w:eastAsia="Times New Roman" w:hAnsi="Times New Roman" w:cs="Times New Roman"/>
        </w:rPr>
        <w:t>,</w:t>
      </w:r>
      <w:r w:rsidR="007B1F0D">
        <w:rPr>
          <w:rFonts w:ascii="Times New Roman" w:eastAsia="Times New Roman" w:hAnsi="Times New Roman" w:cs="Times New Roman"/>
        </w:rPr>
        <w:t xml:space="preserve"> emphasis added</w:t>
      </w:r>
      <w:r w:rsidR="00034D53">
        <w:rPr>
          <w:rFonts w:ascii="Times New Roman" w:eastAsia="Times New Roman" w:hAnsi="Times New Roman" w:cs="Times New Roman"/>
        </w:rPr>
        <w:t>)</w:t>
      </w:r>
      <w:r w:rsidRPr="0072379F">
        <w:rPr>
          <w:rFonts w:ascii="Times New Roman" w:eastAsia="Times New Roman" w:hAnsi="Times New Roman" w:cs="Times New Roman"/>
        </w:rPr>
        <w:t>. A diagnosis of Complex PTSD additionally includes negative effects in three key domains: emotion regulation, self-identity and relational capacities</w:t>
      </w:r>
      <w:r w:rsidR="00034D53">
        <w:rPr>
          <w:rFonts w:ascii="Times New Roman" w:eastAsia="Times New Roman" w:hAnsi="Times New Roman" w:cs="Times New Roman"/>
        </w:rPr>
        <w:t xml:space="preserve"> (</w:t>
      </w:r>
      <w:r w:rsidR="00FE1527">
        <w:rPr>
          <w:rFonts w:ascii="Times New Roman" w:eastAsia="Times New Roman" w:hAnsi="Times New Roman" w:cs="Times New Roman"/>
        </w:rPr>
        <w:t>WHO 2021</w:t>
      </w:r>
      <w:r w:rsidR="00034D53">
        <w:rPr>
          <w:rFonts w:ascii="Times New Roman" w:eastAsia="Times New Roman" w:hAnsi="Times New Roman" w:cs="Times New Roman"/>
        </w:rPr>
        <w:t>)</w:t>
      </w:r>
      <w:r w:rsidRPr="0072379F">
        <w:rPr>
          <w:rFonts w:ascii="Times New Roman" w:eastAsia="Times New Roman" w:hAnsi="Times New Roman" w:cs="Times New Roman"/>
        </w:rPr>
        <w:t xml:space="preserve">. </w:t>
      </w:r>
    </w:p>
    <w:p w14:paraId="3E6F241E" w14:textId="372C0EFD" w:rsidR="00D81019" w:rsidRPr="0072379F" w:rsidRDefault="00F609F2" w:rsidP="00696740">
      <w:pPr>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 xml:space="preserve">Research demonstrating the comparatively poor mental health outcomes and inequalities in responses to treatment of people with trauma diagnoses has </w:t>
      </w:r>
      <w:r w:rsidR="00974EFE" w:rsidRPr="0072379F">
        <w:rPr>
          <w:rFonts w:ascii="Times New Roman" w:eastAsia="Times New Roman" w:hAnsi="Times New Roman" w:cs="Times New Roman"/>
        </w:rPr>
        <w:t>supported</w:t>
      </w:r>
      <w:r w:rsidRPr="0072379F">
        <w:rPr>
          <w:rFonts w:ascii="Times New Roman" w:eastAsia="Times New Roman" w:hAnsi="Times New Roman" w:cs="Times New Roman"/>
        </w:rPr>
        <w:t xml:space="preserve"> research in the area and a paradigm shift towards TIC (Sweeney et al. 2018). Individual reports of ‘re-traumatisation’ have also provided a specific focus, as practitioners aim to avoid the process of exposing someone to interactions, events or reminders (often referred to as ‘triggers’) that may cause them to re-experience symptoms of trauma with further potential </w:t>
      </w:r>
      <w:r w:rsidR="00241802">
        <w:rPr>
          <w:rFonts w:ascii="Times New Roman" w:eastAsia="Times New Roman" w:hAnsi="Times New Roman" w:cs="Times New Roman"/>
        </w:rPr>
        <w:t xml:space="preserve">negative </w:t>
      </w:r>
      <w:r w:rsidRPr="0072379F">
        <w:rPr>
          <w:rFonts w:ascii="Times New Roman" w:eastAsia="Times New Roman" w:hAnsi="Times New Roman" w:cs="Times New Roman"/>
        </w:rPr>
        <w:t>effects</w:t>
      </w:r>
      <w:r w:rsidR="00A734BF">
        <w:rPr>
          <w:rFonts w:ascii="Times New Roman" w:eastAsia="Times New Roman" w:hAnsi="Times New Roman" w:cs="Times New Roman"/>
        </w:rPr>
        <w:t xml:space="preserve"> (Bloom 2011, </w:t>
      </w:r>
      <w:r w:rsidR="00B741AA">
        <w:rPr>
          <w:rFonts w:ascii="Times New Roman" w:eastAsia="Times New Roman" w:hAnsi="Times New Roman" w:cs="Times New Roman"/>
        </w:rPr>
        <w:t>Treisman 2020)</w:t>
      </w:r>
      <w:r w:rsidRPr="0072379F">
        <w:rPr>
          <w:rFonts w:ascii="Times New Roman" w:eastAsia="Times New Roman" w:hAnsi="Times New Roman" w:cs="Times New Roman"/>
        </w:rPr>
        <w:t>. There is some evidence to suggest that reports of ‘re-traumatisation’ are higher in real world settings, than randomised controlled trials (Simmons</w:t>
      </w:r>
      <w:r w:rsidR="00FB63DF">
        <w:rPr>
          <w:rFonts w:ascii="Times New Roman" w:eastAsia="Times New Roman" w:hAnsi="Times New Roman" w:cs="Times New Roman"/>
        </w:rPr>
        <w:t xml:space="preserve"> et al.</w:t>
      </w:r>
      <w:r w:rsidRPr="0072379F">
        <w:rPr>
          <w:rFonts w:ascii="Times New Roman" w:eastAsia="Times New Roman" w:hAnsi="Times New Roman" w:cs="Times New Roman"/>
        </w:rPr>
        <w:t xml:space="preserve"> 202</w:t>
      </w:r>
      <w:r w:rsidR="00FB63DF">
        <w:rPr>
          <w:rFonts w:ascii="Times New Roman" w:eastAsia="Times New Roman" w:hAnsi="Times New Roman" w:cs="Times New Roman"/>
        </w:rPr>
        <w:t>1</w:t>
      </w:r>
      <w:r w:rsidR="00164792">
        <w:rPr>
          <w:rFonts w:ascii="Times New Roman" w:eastAsia="Times New Roman" w:hAnsi="Times New Roman" w:cs="Times New Roman"/>
        </w:rPr>
        <w:t>)</w:t>
      </w:r>
      <w:r w:rsidRPr="0072379F">
        <w:rPr>
          <w:rFonts w:ascii="Times New Roman" w:eastAsia="Times New Roman" w:hAnsi="Times New Roman" w:cs="Times New Roman"/>
        </w:rPr>
        <w:t xml:space="preserve"> , meaning that those working outside of health settings must pay as much attention to this issue as those working directly within mental health. </w:t>
      </w:r>
    </w:p>
    <w:p w14:paraId="48C95C07" w14:textId="66048191" w:rsidR="00D81019" w:rsidRPr="0072379F" w:rsidRDefault="00B741AA" w:rsidP="00696740">
      <w:pPr>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TIC approaches have been defined as ‘service systems grounded in and directed by an understanding of how trauma affects the survivors’ neurological, biological, physiological and social development’ (Dawson et al. 2021</w:t>
      </w:r>
      <w:r>
        <w:rPr>
          <w:rFonts w:ascii="Times New Roman" w:eastAsia="Times New Roman" w:hAnsi="Times New Roman" w:cs="Times New Roman"/>
        </w:rPr>
        <w:t>: 1</w:t>
      </w:r>
      <w:r w:rsidRPr="0072379F">
        <w:rPr>
          <w:rFonts w:ascii="Times New Roman" w:eastAsia="Times New Roman" w:hAnsi="Times New Roman" w:cs="Times New Roman"/>
        </w:rPr>
        <w:t xml:space="preserve">). </w:t>
      </w:r>
      <w:r w:rsidR="00F609F2" w:rsidRPr="0072379F">
        <w:rPr>
          <w:rFonts w:ascii="Times New Roman" w:eastAsia="Times New Roman" w:hAnsi="Times New Roman" w:cs="Times New Roman"/>
        </w:rPr>
        <w:t>There now exist several frameworks with common central elements</w:t>
      </w:r>
      <w:r>
        <w:rPr>
          <w:rFonts w:ascii="Times New Roman" w:eastAsia="Times New Roman" w:hAnsi="Times New Roman" w:cs="Times New Roman"/>
        </w:rPr>
        <w:t xml:space="preserve"> </w:t>
      </w:r>
      <w:r w:rsidRPr="0072379F">
        <w:rPr>
          <w:rFonts w:ascii="Times New Roman" w:eastAsia="Times New Roman" w:hAnsi="Times New Roman" w:cs="Times New Roman"/>
        </w:rPr>
        <w:t>designed to support TIC</w:t>
      </w:r>
      <w:r>
        <w:rPr>
          <w:rFonts w:ascii="Times New Roman" w:eastAsia="Times New Roman" w:hAnsi="Times New Roman" w:cs="Times New Roman"/>
        </w:rPr>
        <w:t xml:space="preserve"> (</w:t>
      </w:r>
      <w:r w:rsidRPr="003B1C6D">
        <w:rPr>
          <w:rFonts w:ascii="Times New Roman" w:eastAsia="Times New Roman" w:hAnsi="Times New Roman" w:cs="Times New Roman"/>
          <w:color w:val="000000" w:themeColor="text1"/>
        </w:rPr>
        <w:t>Substance Abuse and Mental Health Services Administration</w:t>
      </w:r>
      <w:r w:rsidRPr="00B741A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rPr>
        <w:t>SAMSHA 2014)</w:t>
      </w:r>
      <w:r w:rsidR="00F609F2" w:rsidRPr="0072379F">
        <w:rPr>
          <w:rFonts w:ascii="Times New Roman" w:eastAsia="Times New Roman" w:hAnsi="Times New Roman" w:cs="Times New Roman"/>
        </w:rPr>
        <w:t>. The UK</w:t>
      </w:r>
      <w:r w:rsidR="0081181B">
        <w:rPr>
          <w:rFonts w:ascii="Times New Roman" w:eastAsia="Times New Roman" w:hAnsi="Times New Roman" w:cs="Times New Roman"/>
        </w:rPr>
        <w:t xml:space="preserve"> government</w:t>
      </w:r>
      <w:r w:rsidR="00A734BF">
        <w:rPr>
          <w:rFonts w:ascii="Times New Roman" w:eastAsia="Times New Roman" w:hAnsi="Times New Roman" w:cs="Times New Roman"/>
        </w:rPr>
        <w:t xml:space="preserve"> </w:t>
      </w:r>
      <w:r w:rsidR="00F609F2" w:rsidRPr="0072379F">
        <w:rPr>
          <w:rFonts w:ascii="Times New Roman" w:eastAsia="Times New Roman" w:hAnsi="Times New Roman" w:cs="Times New Roman"/>
        </w:rPr>
        <w:t xml:space="preserve">for example </w:t>
      </w:r>
      <w:r w:rsidR="00A734BF" w:rsidRPr="0072379F">
        <w:rPr>
          <w:rFonts w:ascii="Times New Roman" w:eastAsia="Times New Roman" w:hAnsi="Times New Roman" w:cs="Times New Roman"/>
        </w:rPr>
        <w:t>ha</w:t>
      </w:r>
      <w:r w:rsidR="00A734BF">
        <w:rPr>
          <w:rFonts w:ascii="Times New Roman" w:eastAsia="Times New Roman" w:hAnsi="Times New Roman" w:cs="Times New Roman"/>
        </w:rPr>
        <w:t>s</w:t>
      </w:r>
      <w:r w:rsidR="00A734BF" w:rsidRPr="0072379F">
        <w:rPr>
          <w:rFonts w:ascii="Times New Roman" w:eastAsia="Times New Roman" w:hAnsi="Times New Roman" w:cs="Times New Roman"/>
        </w:rPr>
        <w:t xml:space="preserve"> </w:t>
      </w:r>
      <w:r w:rsidR="00F609F2" w:rsidRPr="0072379F">
        <w:rPr>
          <w:rFonts w:ascii="Times New Roman" w:eastAsia="Times New Roman" w:hAnsi="Times New Roman" w:cs="Times New Roman"/>
        </w:rPr>
        <w:t>published guidelines, which have specified that TIC includes</w:t>
      </w:r>
      <w:r w:rsidR="007B1F0D">
        <w:rPr>
          <w:rFonts w:ascii="Times New Roman" w:eastAsia="Times New Roman" w:hAnsi="Times New Roman" w:cs="Times New Roman"/>
        </w:rPr>
        <w:t>:</w:t>
      </w:r>
      <w:r w:rsidR="00F609F2" w:rsidRPr="0072379F">
        <w:rPr>
          <w:rFonts w:ascii="Times New Roman" w:eastAsia="Times New Roman" w:hAnsi="Times New Roman" w:cs="Times New Roman"/>
        </w:rPr>
        <w:t xml:space="preserve"> </w:t>
      </w:r>
      <w:r w:rsidR="007B1F0D">
        <w:rPr>
          <w:rFonts w:ascii="Times New Roman" w:eastAsia="Times New Roman" w:hAnsi="Times New Roman" w:cs="Times New Roman"/>
        </w:rPr>
        <w:t>‘</w:t>
      </w:r>
      <w:r w:rsidR="00F609F2" w:rsidRPr="0072379F">
        <w:rPr>
          <w:rFonts w:ascii="Times New Roman" w:eastAsia="Times New Roman" w:hAnsi="Times New Roman" w:cs="Times New Roman"/>
        </w:rPr>
        <w:t>Re</w:t>
      </w:r>
      <w:r w:rsidR="00323E03" w:rsidRPr="0072379F">
        <w:rPr>
          <w:rFonts w:ascii="Times New Roman" w:eastAsia="Times New Roman" w:hAnsi="Times New Roman" w:cs="Times New Roman"/>
        </w:rPr>
        <w:t>cognising</w:t>
      </w:r>
      <w:r w:rsidR="00F609F2" w:rsidRPr="0072379F">
        <w:rPr>
          <w:rFonts w:ascii="Times New Roman" w:eastAsia="Times New Roman" w:hAnsi="Times New Roman" w:cs="Times New Roman"/>
        </w:rPr>
        <w:t xml:space="preserve"> that trauma can </w:t>
      </w:r>
      <w:r w:rsidR="00323E03" w:rsidRPr="0072379F">
        <w:rPr>
          <w:rFonts w:ascii="Times New Roman" w:eastAsia="Times New Roman" w:hAnsi="Times New Roman" w:cs="Times New Roman"/>
        </w:rPr>
        <w:t>e</w:t>
      </w:r>
      <w:r w:rsidR="00F609F2" w:rsidRPr="0072379F">
        <w:rPr>
          <w:rFonts w:ascii="Times New Roman" w:eastAsia="Times New Roman" w:hAnsi="Times New Roman" w:cs="Times New Roman"/>
        </w:rPr>
        <w:t>ffect individuals, groups and communities regardless of age, gender, race, ethnicity or religion; Recognising the signs and symptoms and widespread impact of trauma, and Preventing re-traumatisation</w:t>
      </w:r>
      <w:r w:rsidR="007B1F0D">
        <w:rPr>
          <w:rFonts w:ascii="Times New Roman" w:eastAsia="Times New Roman" w:hAnsi="Times New Roman" w:cs="Times New Roman"/>
        </w:rPr>
        <w:t>’ (</w:t>
      </w:r>
      <w:r w:rsidR="007B1F0D" w:rsidRPr="0072379F">
        <w:rPr>
          <w:rFonts w:ascii="Times New Roman" w:eastAsia="Times New Roman" w:hAnsi="Times New Roman" w:cs="Times New Roman"/>
        </w:rPr>
        <w:t>UK Government Office for Health Improvement and Disparities 2022</w:t>
      </w:r>
      <w:r w:rsidR="007B1F0D">
        <w:rPr>
          <w:rFonts w:ascii="Times New Roman" w:eastAsia="Times New Roman" w:hAnsi="Times New Roman" w:cs="Times New Roman"/>
        </w:rPr>
        <w:t>: n.pag.)</w:t>
      </w:r>
      <w:r w:rsidR="00F609F2" w:rsidRPr="0072379F">
        <w:rPr>
          <w:rFonts w:ascii="Times New Roman" w:eastAsia="Times New Roman" w:hAnsi="Times New Roman" w:cs="Times New Roman"/>
        </w:rPr>
        <w:t>. Core elements to TIC include practices led by Safety, Trustworthiness, Choice, Collaboration, Empowerment and Cultural Consideration (</w:t>
      </w:r>
      <w:bookmarkStart w:id="0" w:name="_Hlk125981490"/>
      <w:r w:rsidR="00F609F2" w:rsidRPr="0072379F">
        <w:rPr>
          <w:rFonts w:ascii="Times New Roman" w:eastAsia="Times New Roman" w:hAnsi="Times New Roman" w:cs="Times New Roman"/>
        </w:rPr>
        <w:t>UK Government Office for Health Improvement and Disparities 2022</w:t>
      </w:r>
      <w:bookmarkEnd w:id="0"/>
      <w:r w:rsidR="007B1F0D">
        <w:rPr>
          <w:rFonts w:ascii="Times New Roman" w:eastAsia="Times New Roman" w:hAnsi="Times New Roman" w:cs="Times New Roman"/>
        </w:rPr>
        <w:t>: n.pag.</w:t>
      </w:r>
      <w:r w:rsidR="00F609F2" w:rsidRPr="0072379F">
        <w:rPr>
          <w:rFonts w:ascii="Times New Roman" w:eastAsia="Times New Roman" w:hAnsi="Times New Roman" w:cs="Times New Roman"/>
        </w:rPr>
        <w:t xml:space="preserve">). </w:t>
      </w:r>
    </w:p>
    <w:p w14:paraId="36F6EFB1" w14:textId="60BF3707" w:rsidR="00371474" w:rsidRPr="0072379F" w:rsidRDefault="008C4FFF" w:rsidP="00371474">
      <w:pPr>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 xml:space="preserve">Interpreting the plethora of guidelines and working out where to start with one’s own practice </w:t>
      </w:r>
      <w:r w:rsidR="00CE441E">
        <w:rPr>
          <w:rFonts w:ascii="Times New Roman" w:eastAsia="Times New Roman" w:hAnsi="Times New Roman" w:cs="Times New Roman"/>
        </w:rPr>
        <w:t>then</w:t>
      </w:r>
      <w:r w:rsidRPr="0072379F">
        <w:rPr>
          <w:rFonts w:ascii="Times New Roman" w:eastAsia="Times New Roman" w:hAnsi="Times New Roman" w:cs="Times New Roman"/>
        </w:rPr>
        <w:t xml:space="preserve"> is the challenge involved with committing to a TIC approach. </w:t>
      </w:r>
      <w:r w:rsidR="00F609F2" w:rsidRPr="0072379F">
        <w:rPr>
          <w:rFonts w:ascii="Times New Roman" w:eastAsia="Times New Roman" w:hAnsi="Times New Roman" w:cs="Times New Roman"/>
        </w:rPr>
        <w:t>Within the field of youth mental health,</w:t>
      </w:r>
      <w:r w:rsidR="008125CA">
        <w:rPr>
          <w:rFonts w:ascii="Times New Roman" w:eastAsia="Times New Roman" w:hAnsi="Times New Roman" w:cs="Times New Roman"/>
        </w:rPr>
        <w:t xml:space="preserve"> Karen </w:t>
      </w:r>
      <w:r w:rsidR="00B402A0" w:rsidRPr="0072379F">
        <w:rPr>
          <w:rFonts w:ascii="Times New Roman" w:eastAsia="Times New Roman" w:hAnsi="Times New Roman" w:cs="Times New Roman"/>
        </w:rPr>
        <w:t xml:space="preserve">Treisman </w:t>
      </w:r>
      <w:r w:rsidR="00B402A0">
        <w:rPr>
          <w:rFonts w:ascii="Times New Roman" w:eastAsia="Times New Roman" w:hAnsi="Times New Roman" w:cs="Times New Roman"/>
        </w:rPr>
        <w:t>(</w:t>
      </w:r>
      <w:r w:rsidR="00B402A0" w:rsidRPr="0072379F">
        <w:rPr>
          <w:rFonts w:ascii="Times New Roman" w:eastAsia="Times New Roman" w:hAnsi="Times New Roman" w:cs="Times New Roman"/>
        </w:rPr>
        <w:t>2017</w:t>
      </w:r>
      <w:r w:rsidR="00B402A0">
        <w:rPr>
          <w:rFonts w:ascii="Times New Roman" w:eastAsia="Times New Roman" w:hAnsi="Times New Roman" w:cs="Times New Roman"/>
        </w:rPr>
        <w:t>, 2020</w:t>
      </w:r>
      <w:r w:rsidR="00B402A0" w:rsidRPr="0072379F">
        <w:rPr>
          <w:rFonts w:ascii="Times New Roman" w:eastAsia="Times New Roman" w:hAnsi="Times New Roman" w:cs="Times New Roman"/>
        </w:rPr>
        <w:t>)</w:t>
      </w:r>
      <w:r w:rsidR="00B741AA">
        <w:rPr>
          <w:rFonts w:ascii="Times New Roman" w:eastAsia="Times New Roman" w:hAnsi="Times New Roman" w:cs="Times New Roman"/>
        </w:rPr>
        <w:t>,</w:t>
      </w:r>
      <w:r w:rsidR="00F609F2" w:rsidRPr="0072379F">
        <w:rPr>
          <w:rFonts w:ascii="Times New Roman" w:eastAsia="Times New Roman" w:hAnsi="Times New Roman" w:cs="Times New Roman"/>
        </w:rPr>
        <w:t xml:space="preserve"> </w:t>
      </w:r>
      <w:r>
        <w:rPr>
          <w:rFonts w:ascii="Times New Roman" w:eastAsia="Times New Roman" w:hAnsi="Times New Roman" w:cs="Times New Roman"/>
        </w:rPr>
        <w:t>as</w:t>
      </w:r>
      <w:r w:rsidR="00B402A0">
        <w:rPr>
          <w:rFonts w:ascii="Times New Roman" w:eastAsia="Times New Roman" w:hAnsi="Times New Roman" w:cs="Times New Roman"/>
        </w:rPr>
        <w:t xml:space="preserve"> </w:t>
      </w:r>
      <w:r>
        <w:rPr>
          <w:rFonts w:ascii="Times New Roman" w:eastAsia="Times New Roman" w:hAnsi="Times New Roman" w:cs="Times New Roman"/>
        </w:rPr>
        <w:t>an</w:t>
      </w:r>
      <w:r w:rsidR="00F609F2" w:rsidRPr="0072379F">
        <w:rPr>
          <w:rFonts w:ascii="Times New Roman" w:eastAsia="Times New Roman" w:hAnsi="Times New Roman" w:cs="Times New Roman"/>
        </w:rPr>
        <w:t xml:space="preserve"> example</w:t>
      </w:r>
      <w:r w:rsidR="00B741AA">
        <w:rPr>
          <w:rFonts w:ascii="Times New Roman" w:eastAsia="Times New Roman" w:hAnsi="Times New Roman" w:cs="Times New Roman"/>
        </w:rPr>
        <w:t>,</w:t>
      </w:r>
      <w:r w:rsidR="00F609F2" w:rsidRPr="0072379F">
        <w:rPr>
          <w:rFonts w:ascii="Times New Roman" w:eastAsia="Times New Roman" w:hAnsi="Times New Roman" w:cs="Times New Roman"/>
        </w:rPr>
        <w:t xml:space="preserve"> has provided numerous </w:t>
      </w:r>
      <w:r w:rsidR="00241802">
        <w:rPr>
          <w:rFonts w:ascii="Times New Roman" w:eastAsia="Times New Roman" w:hAnsi="Times New Roman" w:cs="Times New Roman"/>
        </w:rPr>
        <w:t xml:space="preserve">practical </w:t>
      </w:r>
      <w:r w:rsidR="00F609F2" w:rsidRPr="0072379F">
        <w:rPr>
          <w:rFonts w:ascii="Times New Roman" w:eastAsia="Times New Roman" w:hAnsi="Times New Roman" w:cs="Times New Roman"/>
        </w:rPr>
        <w:t>texts and visual resources to support people to infuse trauma-informed care into their workspaces and practices</w:t>
      </w:r>
      <w:r w:rsidR="00241802">
        <w:rPr>
          <w:rFonts w:ascii="Times New Roman" w:eastAsia="Times New Roman" w:hAnsi="Times New Roman" w:cs="Times New Roman"/>
        </w:rPr>
        <w:t>.</w:t>
      </w:r>
      <w:r w:rsidR="00F609F2" w:rsidRPr="0072379F">
        <w:rPr>
          <w:rFonts w:ascii="Times New Roman" w:eastAsia="Times New Roman" w:hAnsi="Times New Roman" w:cs="Times New Roman"/>
        </w:rPr>
        <w:t>The guidance</w:t>
      </w:r>
      <w:r w:rsidR="00B402A0">
        <w:rPr>
          <w:rFonts w:ascii="Times New Roman" w:eastAsia="Times New Roman" w:hAnsi="Times New Roman" w:cs="Times New Roman"/>
        </w:rPr>
        <w:t xml:space="preserve"> also</w:t>
      </w:r>
      <w:r w:rsidR="00F609F2" w:rsidRPr="0072379F">
        <w:rPr>
          <w:rFonts w:ascii="Times New Roman" w:eastAsia="Times New Roman" w:hAnsi="Times New Roman" w:cs="Times New Roman"/>
        </w:rPr>
        <w:t xml:space="preserve"> aims to promote reflective practice and mindfulness of the experiences of the other person, as well as the unique position of power and </w:t>
      </w:r>
      <w:r w:rsidR="001C3759">
        <w:rPr>
          <w:rFonts w:ascii="Times New Roman" w:eastAsia="Times New Roman" w:hAnsi="Times New Roman" w:cs="Times New Roman"/>
        </w:rPr>
        <w:t xml:space="preserve">responsibility </w:t>
      </w:r>
      <w:r w:rsidR="00F609F2" w:rsidRPr="0072379F">
        <w:rPr>
          <w:rFonts w:ascii="Times New Roman" w:eastAsia="Times New Roman" w:hAnsi="Times New Roman" w:cs="Times New Roman"/>
        </w:rPr>
        <w:t xml:space="preserve">that practitioners may find themselves in when working or collaborating with young people with adverse experiences. Treisman’s work highlights that every </w:t>
      </w:r>
      <w:r w:rsidR="00F609F2" w:rsidRPr="0072379F">
        <w:rPr>
          <w:rFonts w:ascii="Times New Roman" w:eastAsia="Times New Roman" w:hAnsi="Times New Roman" w:cs="Times New Roman"/>
        </w:rPr>
        <w:lastRenderedPageBreak/>
        <w:t>interaction, both verbal and non-verbal, is an opportunity to demonstrate empathy, compassion, transparency, respect and curiosity and to avoid judgements, stereotypes and diagnostic labelling</w:t>
      </w:r>
      <w:r w:rsidR="00241802">
        <w:rPr>
          <w:rFonts w:ascii="Times New Roman" w:eastAsia="Times New Roman" w:hAnsi="Times New Roman" w:cs="Times New Roman"/>
        </w:rPr>
        <w:t xml:space="preserve"> (Treisman 2017)</w:t>
      </w:r>
      <w:r w:rsidR="00F609F2" w:rsidRPr="0072379F">
        <w:rPr>
          <w:rFonts w:ascii="Times New Roman" w:eastAsia="Times New Roman" w:hAnsi="Times New Roman" w:cs="Times New Roman"/>
        </w:rPr>
        <w:t xml:space="preserve">. </w:t>
      </w:r>
    </w:p>
    <w:p w14:paraId="3B5D263A" w14:textId="7D03FA21" w:rsidR="00D81019" w:rsidRPr="0072379F" w:rsidRDefault="00B402A0" w:rsidP="00CC43E4">
      <w:pPr>
        <w:spacing w:line="360" w:lineRule="auto"/>
        <w:ind w:firstLine="720"/>
        <w:rPr>
          <w:rFonts w:ascii="Times New Roman" w:eastAsia="Times New Roman" w:hAnsi="Times New Roman" w:cs="Times New Roman"/>
        </w:rPr>
      </w:pPr>
      <w:r>
        <w:rPr>
          <w:rFonts w:ascii="Times New Roman" w:eastAsia="Times New Roman" w:hAnsi="Times New Roman" w:cs="Times New Roman"/>
        </w:rPr>
        <w:t>However, t</w:t>
      </w:r>
      <w:r w:rsidR="00F609F2" w:rsidRPr="0072379F">
        <w:rPr>
          <w:rFonts w:ascii="Times New Roman" w:eastAsia="Times New Roman" w:hAnsi="Times New Roman" w:cs="Times New Roman"/>
        </w:rPr>
        <w:t xml:space="preserve">here is a notable absence in the </w:t>
      </w:r>
      <w:r>
        <w:rPr>
          <w:rFonts w:ascii="Times New Roman" w:eastAsia="Times New Roman" w:hAnsi="Times New Roman" w:cs="Times New Roman"/>
        </w:rPr>
        <w:t xml:space="preserve">TIC </w:t>
      </w:r>
      <w:r w:rsidR="00F609F2" w:rsidRPr="0072379F">
        <w:rPr>
          <w:rFonts w:ascii="Times New Roman" w:eastAsia="Times New Roman" w:hAnsi="Times New Roman" w:cs="Times New Roman"/>
        </w:rPr>
        <w:t xml:space="preserve">field of </w:t>
      </w:r>
      <w:r w:rsidR="00BA095F">
        <w:rPr>
          <w:rFonts w:ascii="Times New Roman" w:eastAsia="Times New Roman" w:hAnsi="Times New Roman" w:cs="Times New Roman"/>
        </w:rPr>
        <w:t>studies evaluating</w:t>
      </w:r>
      <w:r w:rsidR="00F609F2" w:rsidRPr="0072379F">
        <w:rPr>
          <w:rFonts w:ascii="Times New Roman" w:eastAsia="Times New Roman" w:hAnsi="Times New Roman" w:cs="Times New Roman"/>
        </w:rPr>
        <w:t xml:space="preserve"> the effectiveness of TIC strategies, and several papers have identified this as an area for further quality research (Purtle et al.</w:t>
      </w:r>
      <w:r w:rsidR="00164792">
        <w:rPr>
          <w:rFonts w:ascii="Times New Roman" w:eastAsia="Times New Roman" w:hAnsi="Times New Roman" w:cs="Times New Roman"/>
        </w:rPr>
        <w:t xml:space="preserve"> </w:t>
      </w:r>
      <w:r w:rsidR="00F609F2" w:rsidRPr="0072379F">
        <w:rPr>
          <w:rFonts w:ascii="Times New Roman" w:eastAsia="Times New Roman" w:hAnsi="Times New Roman" w:cs="Times New Roman"/>
        </w:rPr>
        <w:t>20</w:t>
      </w:r>
      <w:r w:rsidR="00916065">
        <w:rPr>
          <w:rFonts w:ascii="Times New Roman" w:eastAsia="Times New Roman" w:hAnsi="Times New Roman" w:cs="Times New Roman"/>
        </w:rPr>
        <w:t>20</w:t>
      </w:r>
      <w:r w:rsidR="00F609F2" w:rsidRPr="0072379F">
        <w:rPr>
          <w:rFonts w:ascii="Times New Roman" w:eastAsia="Times New Roman" w:hAnsi="Times New Roman" w:cs="Times New Roman"/>
        </w:rPr>
        <w:t xml:space="preserve">). </w:t>
      </w:r>
      <w:r>
        <w:rPr>
          <w:rFonts w:ascii="Times New Roman" w:eastAsia="Times New Roman" w:hAnsi="Times New Roman" w:cs="Times New Roman"/>
        </w:rPr>
        <w:t>Given the complexity in the conceptual frameworks and the</w:t>
      </w:r>
      <w:r w:rsidR="00CE441E">
        <w:rPr>
          <w:rFonts w:ascii="Times New Roman" w:eastAsia="Times New Roman" w:hAnsi="Times New Roman" w:cs="Times New Roman"/>
        </w:rPr>
        <w:t xml:space="preserve"> practice recommendations, as well as the absence of evidence on ‘what works’, it</w:t>
      </w:r>
      <w:r>
        <w:rPr>
          <w:rFonts w:ascii="Times New Roman" w:eastAsia="Times New Roman" w:hAnsi="Times New Roman" w:cs="Times New Roman"/>
        </w:rPr>
        <w:t xml:space="preserve"> </w:t>
      </w:r>
      <w:r w:rsidR="00F609F2" w:rsidRPr="0072379F">
        <w:rPr>
          <w:rFonts w:ascii="Times New Roman" w:eastAsia="Times New Roman" w:hAnsi="Times New Roman" w:cs="Times New Roman"/>
        </w:rPr>
        <w:t xml:space="preserve">is perhaps unsurprising that the </w:t>
      </w:r>
      <w:r w:rsidR="008A09DC">
        <w:rPr>
          <w:rFonts w:ascii="Times New Roman" w:eastAsia="Times New Roman" w:hAnsi="Times New Roman" w:cs="Times New Roman"/>
        </w:rPr>
        <w:t>CD</w:t>
      </w:r>
      <w:r w:rsidR="00F609F2" w:rsidRPr="0072379F">
        <w:rPr>
          <w:rFonts w:ascii="Times New Roman" w:eastAsia="Times New Roman" w:hAnsi="Times New Roman" w:cs="Times New Roman"/>
        </w:rPr>
        <w:t xml:space="preserve"> sector too could benefit from further </w:t>
      </w:r>
      <w:r w:rsidR="00CE441E">
        <w:rPr>
          <w:rFonts w:ascii="Times New Roman" w:eastAsia="Times New Roman" w:hAnsi="Times New Roman" w:cs="Times New Roman"/>
        </w:rPr>
        <w:t xml:space="preserve">consideration of </w:t>
      </w:r>
      <w:r w:rsidR="00F609F2" w:rsidRPr="0072379F">
        <w:rPr>
          <w:rFonts w:ascii="Times New Roman" w:eastAsia="Times New Roman" w:hAnsi="Times New Roman" w:cs="Times New Roman"/>
        </w:rPr>
        <w:t>TIC guidelines in appropriate contexts</w:t>
      </w:r>
      <w:r w:rsidR="00CE441E">
        <w:rPr>
          <w:rFonts w:ascii="Times New Roman" w:eastAsia="Times New Roman" w:hAnsi="Times New Roman" w:cs="Times New Roman"/>
        </w:rPr>
        <w:t>.</w:t>
      </w:r>
    </w:p>
    <w:p w14:paraId="7D6C449B" w14:textId="77777777" w:rsidR="00CC43E4" w:rsidRPr="0072379F" w:rsidRDefault="00CC43E4" w:rsidP="00EF7FB6">
      <w:pPr>
        <w:spacing w:line="360" w:lineRule="auto"/>
        <w:rPr>
          <w:rFonts w:ascii="Times New Roman" w:hAnsi="Times New Roman" w:cs="Times New Roman"/>
        </w:rPr>
      </w:pPr>
    </w:p>
    <w:p w14:paraId="7F904486" w14:textId="551E1083" w:rsidR="00D81019" w:rsidRPr="0072379F" w:rsidRDefault="00F609F2" w:rsidP="00EF7FB6">
      <w:pPr>
        <w:spacing w:line="360" w:lineRule="auto"/>
        <w:rPr>
          <w:rFonts w:ascii="Times New Roman" w:hAnsi="Times New Roman" w:cs="Times New Roman"/>
          <w:b/>
        </w:rPr>
      </w:pPr>
      <w:r w:rsidRPr="0072379F">
        <w:rPr>
          <w:rFonts w:ascii="Times New Roman" w:hAnsi="Times New Roman" w:cs="Times New Roman"/>
          <w:b/>
        </w:rPr>
        <w:t xml:space="preserve">Community Dance </w:t>
      </w:r>
    </w:p>
    <w:p w14:paraId="47D4DEB4" w14:textId="77777777" w:rsidR="00D81019" w:rsidRPr="0072379F" w:rsidRDefault="00F609F2" w:rsidP="00EF7FB6">
      <w:pPr>
        <w:spacing w:line="360" w:lineRule="auto"/>
        <w:rPr>
          <w:rFonts w:ascii="Times New Roman" w:hAnsi="Times New Roman" w:cs="Times New Roman"/>
          <w:i/>
        </w:rPr>
      </w:pPr>
      <w:r w:rsidRPr="0072379F">
        <w:rPr>
          <w:rFonts w:ascii="Times New Roman" w:hAnsi="Times New Roman" w:cs="Times New Roman"/>
          <w:i/>
        </w:rPr>
        <w:t>Relational Approaches</w:t>
      </w:r>
    </w:p>
    <w:p w14:paraId="4C7088BD" w14:textId="29EAAC05" w:rsidR="00D81019" w:rsidRPr="0072379F" w:rsidRDefault="00F609F2" w:rsidP="00EF7FB6">
      <w:pPr>
        <w:spacing w:line="360" w:lineRule="auto"/>
        <w:rPr>
          <w:rFonts w:ascii="Times New Roman" w:eastAsia="Times New Roman" w:hAnsi="Times New Roman" w:cs="Times New Roman"/>
        </w:rPr>
      </w:pPr>
      <w:r w:rsidRPr="0072379F">
        <w:rPr>
          <w:rFonts w:ascii="Times New Roman" w:eastAsia="Times New Roman" w:hAnsi="Times New Roman" w:cs="Times New Roman"/>
        </w:rPr>
        <w:t xml:space="preserve">Due to the diversity of dance styles and </w:t>
      </w:r>
      <w:r w:rsidR="008A09DC">
        <w:rPr>
          <w:rFonts w:ascii="Times New Roman" w:eastAsia="Times New Roman" w:hAnsi="Times New Roman" w:cs="Times New Roman"/>
        </w:rPr>
        <w:t xml:space="preserve">the </w:t>
      </w:r>
      <w:r w:rsidRPr="0072379F">
        <w:rPr>
          <w:rFonts w:ascii="Times New Roman" w:eastAsia="Times New Roman" w:hAnsi="Times New Roman" w:cs="Times New Roman"/>
        </w:rPr>
        <w:t>demographics</w:t>
      </w:r>
      <w:r w:rsidR="008A09DC">
        <w:rPr>
          <w:rFonts w:ascii="Times New Roman" w:eastAsia="Times New Roman" w:hAnsi="Times New Roman" w:cs="Times New Roman"/>
        </w:rPr>
        <w:t xml:space="preserve"> of people</w:t>
      </w:r>
      <w:r w:rsidRPr="0072379F">
        <w:rPr>
          <w:rFonts w:ascii="Times New Roman" w:eastAsia="Times New Roman" w:hAnsi="Times New Roman" w:cs="Times New Roman"/>
        </w:rPr>
        <w:t xml:space="preserve"> who potentially participate in </w:t>
      </w:r>
      <w:r w:rsidR="008A09DC">
        <w:rPr>
          <w:rFonts w:ascii="Times New Roman" w:eastAsia="Times New Roman" w:hAnsi="Times New Roman" w:cs="Times New Roman"/>
        </w:rPr>
        <w:t>CD</w:t>
      </w:r>
      <w:r w:rsidRPr="0072379F">
        <w:rPr>
          <w:rFonts w:ascii="Times New Roman" w:eastAsia="Times New Roman" w:hAnsi="Times New Roman" w:cs="Times New Roman"/>
        </w:rPr>
        <w:t>, congruence of approaches beyond a broad set of values is difficult to pin down. This diversity accounts</w:t>
      </w:r>
      <w:r w:rsidR="007F67FD">
        <w:rPr>
          <w:rFonts w:ascii="Times New Roman" w:eastAsia="Times New Roman" w:hAnsi="Times New Roman" w:cs="Times New Roman"/>
        </w:rPr>
        <w:t xml:space="preserve"> in part</w:t>
      </w:r>
      <w:r w:rsidRPr="0072379F">
        <w:rPr>
          <w:rFonts w:ascii="Times New Roman" w:eastAsia="Times New Roman" w:hAnsi="Times New Roman" w:cs="Times New Roman"/>
        </w:rPr>
        <w:t xml:space="preserve"> for the lack of methodological analysis in the field</w:t>
      </w:r>
      <w:r w:rsidR="007F67FD">
        <w:rPr>
          <w:rFonts w:ascii="Times New Roman" w:eastAsia="Times New Roman" w:hAnsi="Times New Roman" w:cs="Times New Roman"/>
        </w:rPr>
        <w:t xml:space="preserve"> (</w:t>
      </w:r>
      <w:r w:rsidRPr="0072379F">
        <w:rPr>
          <w:rFonts w:ascii="Times New Roman" w:eastAsia="Times New Roman" w:hAnsi="Times New Roman" w:cs="Times New Roman"/>
        </w:rPr>
        <w:t>Chappel</w:t>
      </w:r>
      <w:r w:rsidR="00E235FF">
        <w:rPr>
          <w:rFonts w:ascii="Times New Roman" w:eastAsia="Times New Roman" w:hAnsi="Times New Roman" w:cs="Times New Roman"/>
        </w:rPr>
        <w:t>l</w:t>
      </w:r>
      <w:r w:rsidRPr="0072379F">
        <w:rPr>
          <w:rFonts w:ascii="Times New Roman" w:eastAsia="Times New Roman" w:hAnsi="Times New Roman" w:cs="Times New Roman"/>
        </w:rPr>
        <w:t xml:space="preserve"> et al. 2021</w:t>
      </w:r>
      <w:r w:rsidR="00E14EA8">
        <w:rPr>
          <w:rFonts w:ascii="Times New Roman" w:eastAsia="Times New Roman" w:hAnsi="Times New Roman" w:cs="Times New Roman"/>
        </w:rPr>
        <w:t>)</w:t>
      </w:r>
      <w:r w:rsidRPr="0072379F">
        <w:rPr>
          <w:rFonts w:ascii="Times New Roman" w:eastAsia="Times New Roman" w:hAnsi="Times New Roman" w:cs="Times New Roman"/>
        </w:rPr>
        <w:t xml:space="preserve">. </w:t>
      </w:r>
      <w:r w:rsidR="00E14EA8">
        <w:rPr>
          <w:rFonts w:ascii="Times New Roman" w:eastAsia="Times New Roman" w:hAnsi="Times New Roman" w:cs="Times New Roman"/>
        </w:rPr>
        <w:t>Nevertheless,</w:t>
      </w:r>
      <w:r w:rsidRPr="0072379F">
        <w:rPr>
          <w:rFonts w:ascii="Times New Roman" w:eastAsia="Times New Roman" w:hAnsi="Times New Roman" w:cs="Times New Roman"/>
        </w:rPr>
        <w:t xml:space="preserve"> teaching methods in </w:t>
      </w:r>
      <w:r w:rsidR="00E235FF">
        <w:rPr>
          <w:rFonts w:ascii="Times New Roman" w:eastAsia="Times New Roman" w:hAnsi="Times New Roman" w:cs="Times New Roman"/>
        </w:rPr>
        <w:t>CD</w:t>
      </w:r>
      <w:r w:rsidRPr="0072379F">
        <w:rPr>
          <w:rFonts w:ascii="Times New Roman" w:eastAsia="Times New Roman" w:hAnsi="Times New Roman" w:cs="Times New Roman"/>
        </w:rPr>
        <w:t xml:space="preserve"> can be grouped under the umbrella of ‘relational approaches’, in that facilitators and choreographers work to design projects and classes around the </w:t>
      </w:r>
      <w:r w:rsidRPr="003C0478">
        <w:rPr>
          <w:rFonts w:ascii="Times New Roman" w:eastAsia="Times New Roman" w:hAnsi="Times New Roman" w:cs="Times New Roman"/>
        </w:rPr>
        <w:t>specific needs and aims of the participant groups and their context</w:t>
      </w:r>
      <w:r w:rsidR="001861C7">
        <w:rPr>
          <w:rFonts w:ascii="Times New Roman" w:eastAsia="Times New Roman" w:hAnsi="Times New Roman" w:cs="Times New Roman"/>
        </w:rPr>
        <w:t>.</w:t>
      </w:r>
    </w:p>
    <w:p w14:paraId="143AA357" w14:textId="6660327D" w:rsidR="00D81019" w:rsidRPr="0072379F" w:rsidRDefault="00323E03" w:rsidP="00CC43E4">
      <w:pPr>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 xml:space="preserve">In relational approaches to </w:t>
      </w:r>
      <w:r w:rsidR="008A09DC">
        <w:rPr>
          <w:rFonts w:ascii="Times New Roman" w:eastAsia="Times New Roman" w:hAnsi="Times New Roman" w:cs="Times New Roman"/>
        </w:rPr>
        <w:t>CD</w:t>
      </w:r>
      <w:r w:rsidRPr="0072379F">
        <w:rPr>
          <w:rFonts w:ascii="Times New Roman" w:eastAsia="Times New Roman" w:hAnsi="Times New Roman" w:cs="Times New Roman"/>
        </w:rPr>
        <w:t xml:space="preserve"> the participants’ sense of co-ownership is central to how the art practice unfolds</w:t>
      </w:r>
      <w:r w:rsidR="00E14EA8">
        <w:rPr>
          <w:rFonts w:ascii="Times New Roman" w:eastAsia="Times New Roman" w:hAnsi="Times New Roman" w:cs="Times New Roman"/>
        </w:rPr>
        <w:t xml:space="preserve"> </w:t>
      </w:r>
      <w:r w:rsidR="00E235FF" w:rsidRPr="00E235FF">
        <w:rPr>
          <w:rFonts w:ascii="Times New Roman" w:eastAsia="Times New Roman" w:hAnsi="Times New Roman" w:cs="Times New Roman"/>
        </w:rPr>
        <w:t>(</w:t>
      </w:r>
      <w:r w:rsidR="001D1006" w:rsidRPr="003B1C6D">
        <w:rPr>
          <w:rFonts w:ascii="Times New Roman" w:eastAsia="Times New Roman" w:hAnsi="Times New Roman" w:cs="Times New Roman"/>
        </w:rPr>
        <w:t>Amans</w:t>
      </w:r>
      <w:r w:rsidR="00E235FF" w:rsidRPr="003B1C6D">
        <w:rPr>
          <w:rFonts w:ascii="Times New Roman" w:eastAsia="Times New Roman" w:hAnsi="Times New Roman" w:cs="Times New Roman"/>
        </w:rPr>
        <w:t xml:space="preserve"> </w:t>
      </w:r>
      <w:r w:rsidR="00CD70AA" w:rsidRPr="003B1C6D">
        <w:rPr>
          <w:rFonts w:ascii="Times New Roman" w:eastAsia="Times New Roman" w:hAnsi="Times New Roman" w:cs="Times New Roman"/>
        </w:rPr>
        <w:t>2017</w:t>
      </w:r>
      <w:r w:rsidR="00CE441E">
        <w:rPr>
          <w:rFonts w:ascii="Times New Roman" w:eastAsia="Times New Roman" w:hAnsi="Times New Roman" w:cs="Times New Roman"/>
        </w:rPr>
        <w:t>b</w:t>
      </w:r>
      <w:r w:rsidR="00E14EA8" w:rsidRPr="00E235FF">
        <w:rPr>
          <w:rFonts w:ascii="Times New Roman" w:eastAsia="Times New Roman" w:hAnsi="Times New Roman" w:cs="Times New Roman"/>
        </w:rPr>
        <w:t>)</w:t>
      </w:r>
      <w:r w:rsidRPr="00E235FF">
        <w:rPr>
          <w:rFonts w:ascii="Times New Roman" w:eastAsia="Times New Roman" w:hAnsi="Times New Roman" w:cs="Times New Roman"/>
        </w:rPr>
        <w:t>.</w:t>
      </w:r>
      <w:r w:rsidRPr="0072379F">
        <w:rPr>
          <w:rFonts w:ascii="Times New Roman" w:eastAsia="Times New Roman" w:hAnsi="Times New Roman" w:cs="Times New Roman"/>
        </w:rPr>
        <w:t xml:space="preserve"> </w:t>
      </w:r>
      <w:r w:rsidR="00FB63DF">
        <w:rPr>
          <w:rFonts w:ascii="Times New Roman" w:eastAsia="Times New Roman" w:hAnsi="Times New Roman" w:cs="Times New Roman"/>
        </w:rPr>
        <w:t>D</w:t>
      </w:r>
      <w:r w:rsidRPr="0072379F">
        <w:rPr>
          <w:rFonts w:ascii="Times New Roman" w:eastAsia="Times New Roman" w:hAnsi="Times New Roman" w:cs="Times New Roman"/>
        </w:rPr>
        <w:t xml:space="preserve">ance movement material itself is developed through an exchange of ideas and collaboration with participants, using multiple perspectives, rather than a singular </w:t>
      </w:r>
      <w:r w:rsidR="00FB63DF">
        <w:rPr>
          <w:rFonts w:ascii="Times New Roman" w:eastAsia="Times New Roman" w:hAnsi="Times New Roman" w:cs="Times New Roman"/>
        </w:rPr>
        <w:t>narrative</w:t>
      </w:r>
      <w:r w:rsidRPr="0072379F">
        <w:rPr>
          <w:rFonts w:ascii="Times New Roman" w:eastAsia="Times New Roman" w:hAnsi="Times New Roman" w:cs="Times New Roman"/>
        </w:rPr>
        <w:t xml:space="preserve">. </w:t>
      </w:r>
      <w:r w:rsidR="00FB63DF">
        <w:rPr>
          <w:rFonts w:ascii="Times New Roman" w:eastAsia="Times New Roman" w:hAnsi="Times New Roman" w:cs="Times New Roman"/>
        </w:rPr>
        <w:t>T</w:t>
      </w:r>
      <w:r w:rsidRPr="0072379F">
        <w:rPr>
          <w:rFonts w:ascii="Times New Roman" w:eastAsia="Times New Roman" w:hAnsi="Times New Roman" w:cs="Times New Roman"/>
        </w:rPr>
        <w:t xml:space="preserve">he prioritisation of a balanced, co-owned process between equals, devoid of the overtones of ‘therapy’, ‘recovery’ or ‘helping’ may support many of the central values to TIC of empowerment and collaboration. In this way, relational approaches in </w:t>
      </w:r>
      <w:r w:rsidR="008A09DC">
        <w:rPr>
          <w:rFonts w:ascii="Times New Roman" w:eastAsia="Times New Roman" w:hAnsi="Times New Roman" w:cs="Times New Roman"/>
        </w:rPr>
        <w:t>CD</w:t>
      </w:r>
      <w:r w:rsidRPr="0072379F">
        <w:rPr>
          <w:rFonts w:ascii="Times New Roman" w:eastAsia="Times New Roman" w:hAnsi="Times New Roman" w:cs="Times New Roman"/>
        </w:rPr>
        <w:t xml:space="preserve"> may be more accessible for some people</w:t>
      </w:r>
      <w:r w:rsidR="00E14EA8">
        <w:rPr>
          <w:rFonts w:ascii="Times New Roman" w:eastAsia="Times New Roman" w:hAnsi="Times New Roman" w:cs="Times New Roman"/>
        </w:rPr>
        <w:t>, for example</w:t>
      </w:r>
      <w:r w:rsidR="00164792">
        <w:rPr>
          <w:rFonts w:ascii="Times New Roman" w:eastAsia="Times New Roman" w:hAnsi="Times New Roman" w:cs="Times New Roman"/>
        </w:rPr>
        <w:t xml:space="preserve"> </w:t>
      </w:r>
      <w:r w:rsidRPr="0072379F">
        <w:rPr>
          <w:rFonts w:ascii="Times New Roman" w:eastAsia="Times New Roman" w:hAnsi="Times New Roman" w:cs="Times New Roman"/>
        </w:rPr>
        <w:t>those with poor or discriminatory experiences of health contexts or sensitivity to perceived imbalances in knowledge or specific expertise.</w:t>
      </w:r>
    </w:p>
    <w:p w14:paraId="459583EF" w14:textId="22AEF2B1" w:rsidR="00DB4C6A" w:rsidRPr="0072379F" w:rsidRDefault="00F609F2" w:rsidP="00E235FF">
      <w:pPr>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 xml:space="preserve">Relational approaches to dance-making also explicitly support participant choice and require reflexivity. As the </w:t>
      </w:r>
      <w:r w:rsidRPr="003B1C6D">
        <w:rPr>
          <w:rFonts w:ascii="Times New Roman" w:eastAsia="Times New Roman" w:hAnsi="Times New Roman" w:cs="Times New Roman"/>
          <w:i/>
          <w:iCs/>
        </w:rPr>
        <w:t>People Dancing Code of Conduct for</w:t>
      </w:r>
      <w:r w:rsidR="00DB4C6A" w:rsidRPr="003B1C6D">
        <w:rPr>
          <w:rFonts w:ascii="Times New Roman" w:eastAsia="Times New Roman" w:hAnsi="Times New Roman" w:cs="Times New Roman"/>
          <w:i/>
          <w:iCs/>
        </w:rPr>
        <w:t xml:space="preserve"> Professionals</w:t>
      </w:r>
      <w:r w:rsidRPr="0072379F">
        <w:rPr>
          <w:rFonts w:ascii="Times New Roman" w:eastAsia="Times New Roman" w:hAnsi="Times New Roman" w:cs="Times New Roman"/>
        </w:rPr>
        <w:t xml:space="preserve"> states:</w:t>
      </w:r>
      <w:r w:rsidRPr="0072379F">
        <w:rPr>
          <w:rFonts w:ascii="Times New Roman" w:eastAsia="Times New Roman" w:hAnsi="Times New Roman" w:cs="Times New Roman"/>
          <w:i/>
        </w:rPr>
        <w:t xml:space="preserve"> </w:t>
      </w:r>
      <w:r w:rsidR="007B57B2" w:rsidRPr="0072379F">
        <w:rPr>
          <w:rFonts w:ascii="Times New Roman" w:eastAsia="Times New Roman" w:hAnsi="Times New Roman" w:cs="Times New Roman"/>
        </w:rPr>
        <w:t>‘</w:t>
      </w:r>
      <w:r w:rsidRPr="0072379F">
        <w:rPr>
          <w:rFonts w:ascii="Times New Roman" w:eastAsia="Times New Roman" w:hAnsi="Times New Roman" w:cs="Times New Roman"/>
        </w:rPr>
        <w:t>Placing people, their aspirations, rights and choices at its heart: recognising the individuality of participants, and working with them in ways that support them to find their own dance ‘voice’</w:t>
      </w:r>
      <w:r w:rsidR="00E14EA8">
        <w:rPr>
          <w:rFonts w:ascii="Times New Roman" w:eastAsia="Times New Roman" w:hAnsi="Times New Roman" w:cs="Times New Roman"/>
        </w:rPr>
        <w:t>.’</w:t>
      </w:r>
      <w:r w:rsidRPr="0072379F">
        <w:rPr>
          <w:rFonts w:ascii="Times New Roman" w:eastAsia="Times New Roman" w:hAnsi="Times New Roman" w:cs="Times New Roman"/>
        </w:rPr>
        <w:t>(</w:t>
      </w:r>
      <w:r w:rsidR="001D5372" w:rsidRPr="0072379F">
        <w:rPr>
          <w:rFonts w:ascii="Times New Roman" w:eastAsia="Times New Roman" w:hAnsi="Times New Roman" w:cs="Times New Roman"/>
        </w:rPr>
        <w:t>People Dancing 2023</w:t>
      </w:r>
      <w:r w:rsidR="001415AC">
        <w:rPr>
          <w:rFonts w:ascii="Times New Roman" w:eastAsia="Times New Roman" w:hAnsi="Times New Roman" w:cs="Times New Roman"/>
        </w:rPr>
        <w:t>: n.pag.</w:t>
      </w:r>
      <w:r w:rsidR="001D5372" w:rsidRPr="0072379F">
        <w:rPr>
          <w:rFonts w:ascii="Times New Roman" w:eastAsia="Times New Roman" w:hAnsi="Times New Roman" w:cs="Times New Roman"/>
        </w:rPr>
        <w:t>)</w:t>
      </w:r>
      <w:r w:rsidR="00FB63DF">
        <w:rPr>
          <w:rFonts w:ascii="Times New Roman" w:eastAsia="Times New Roman" w:hAnsi="Times New Roman" w:cs="Times New Roman"/>
        </w:rPr>
        <w:t>.</w:t>
      </w:r>
      <w:r w:rsidRPr="0072379F">
        <w:rPr>
          <w:rFonts w:ascii="Times New Roman" w:eastAsia="Times New Roman" w:hAnsi="Times New Roman" w:cs="Times New Roman"/>
        </w:rPr>
        <w:t xml:space="preserve"> Practitioners are further invited to </w:t>
      </w:r>
      <w:r w:rsidR="007B57B2" w:rsidRPr="0072379F">
        <w:rPr>
          <w:rFonts w:ascii="Times New Roman" w:eastAsia="Times New Roman" w:hAnsi="Times New Roman" w:cs="Times New Roman"/>
        </w:rPr>
        <w:t>‘</w:t>
      </w:r>
      <w:r w:rsidRPr="0072379F">
        <w:rPr>
          <w:rFonts w:ascii="Times New Roman" w:eastAsia="Times New Roman" w:hAnsi="Times New Roman" w:cs="Times New Roman"/>
        </w:rPr>
        <w:t xml:space="preserve">create time and space to build relationships that acknowledge and respect individual difference, perception </w:t>
      </w:r>
      <w:r w:rsidRPr="0072379F">
        <w:rPr>
          <w:rFonts w:ascii="Times New Roman" w:eastAsia="Times New Roman" w:hAnsi="Times New Roman" w:cs="Times New Roman"/>
        </w:rPr>
        <w:lastRenderedPageBreak/>
        <w:t>and need.</w:t>
      </w:r>
      <w:r w:rsidR="007B57B2" w:rsidRPr="0072379F">
        <w:rPr>
          <w:rFonts w:ascii="Times New Roman" w:eastAsia="Times New Roman" w:hAnsi="Times New Roman" w:cs="Times New Roman"/>
        </w:rPr>
        <w:t>’</w:t>
      </w:r>
      <w:r w:rsidRPr="0072379F">
        <w:rPr>
          <w:rFonts w:ascii="Times New Roman" w:eastAsia="Times New Roman" w:hAnsi="Times New Roman" w:cs="Times New Roman"/>
        </w:rPr>
        <w:t xml:space="preserve"> (</w:t>
      </w:r>
      <w:r w:rsidR="00D46F98" w:rsidRPr="003B1C6D">
        <w:rPr>
          <w:rFonts w:ascii="Times New Roman" w:eastAsia="Times New Roman" w:hAnsi="Times New Roman" w:cs="Times New Roman"/>
        </w:rPr>
        <w:t>People Dancing 2023</w:t>
      </w:r>
      <w:r w:rsidR="00E235FF">
        <w:rPr>
          <w:rFonts w:ascii="Times New Roman" w:eastAsia="Times New Roman" w:hAnsi="Times New Roman" w:cs="Times New Roman"/>
        </w:rPr>
        <w:t>: n.pag</w:t>
      </w:r>
      <w:r w:rsidR="001415AC">
        <w:rPr>
          <w:rFonts w:ascii="Times New Roman" w:eastAsia="Times New Roman" w:hAnsi="Times New Roman" w:cs="Times New Roman"/>
        </w:rPr>
        <w:t>.</w:t>
      </w:r>
      <w:r w:rsidRPr="00D46F98">
        <w:rPr>
          <w:rFonts w:ascii="Times New Roman" w:eastAsia="Times New Roman" w:hAnsi="Times New Roman" w:cs="Times New Roman"/>
        </w:rPr>
        <w:t>).</w:t>
      </w:r>
      <w:r w:rsidRPr="0072379F">
        <w:rPr>
          <w:rFonts w:ascii="Times New Roman" w:eastAsia="Times New Roman" w:hAnsi="Times New Roman" w:cs="Times New Roman"/>
        </w:rPr>
        <w:t xml:space="preserve"> In practice this means taking the time to get to know an individual</w:t>
      </w:r>
      <w:r w:rsidR="007B57B2" w:rsidRPr="0072379F">
        <w:rPr>
          <w:rFonts w:ascii="Times New Roman" w:eastAsia="Times New Roman" w:hAnsi="Times New Roman" w:cs="Times New Roman"/>
        </w:rPr>
        <w:t xml:space="preserve"> and</w:t>
      </w:r>
      <w:r w:rsidRPr="0072379F">
        <w:rPr>
          <w:rFonts w:ascii="Times New Roman" w:eastAsia="Times New Roman" w:hAnsi="Times New Roman" w:cs="Times New Roman"/>
        </w:rPr>
        <w:t xml:space="preserve"> allowing plans to change in response to the people in the </w:t>
      </w:r>
      <w:r w:rsidR="007B57B2" w:rsidRPr="0072379F">
        <w:rPr>
          <w:rFonts w:ascii="Times New Roman" w:eastAsia="Times New Roman" w:hAnsi="Times New Roman" w:cs="Times New Roman"/>
        </w:rPr>
        <w:t>spac</w:t>
      </w:r>
      <w:r w:rsidR="00D46F98">
        <w:rPr>
          <w:rFonts w:ascii="Times New Roman" w:eastAsia="Times New Roman" w:hAnsi="Times New Roman" w:cs="Times New Roman"/>
        </w:rPr>
        <w:t>e</w:t>
      </w:r>
      <w:r w:rsidRPr="0072379F">
        <w:rPr>
          <w:rFonts w:ascii="Times New Roman" w:eastAsia="Times New Roman" w:hAnsi="Times New Roman" w:cs="Times New Roman"/>
        </w:rPr>
        <w:t xml:space="preserve"> rather than having a ‘one size fits all’ method</w:t>
      </w:r>
      <w:r w:rsidR="00D46F98">
        <w:rPr>
          <w:rFonts w:ascii="Times New Roman" w:eastAsia="Times New Roman" w:hAnsi="Times New Roman" w:cs="Times New Roman"/>
        </w:rPr>
        <w:t xml:space="preserve">. </w:t>
      </w:r>
      <w:r w:rsidRPr="0072379F">
        <w:rPr>
          <w:rFonts w:ascii="Times New Roman" w:eastAsia="Times New Roman" w:hAnsi="Times New Roman" w:cs="Times New Roman"/>
        </w:rPr>
        <w:t xml:space="preserve">This capacity to be responsive </w:t>
      </w:r>
      <w:r w:rsidR="00D46F98">
        <w:rPr>
          <w:rFonts w:ascii="Times New Roman" w:eastAsia="Times New Roman" w:hAnsi="Times New Roman" w:cs="Times New Roman"/>
        </w:rPr>
        <w:t xml:space="preserve">and reflexive </w:t>
      </w:r>
      <w:r w:rsidRPr="0072379F">
        <w:rPr>
          <w:rFonts w:ascii="Times New Roman" w:eastAsia="Times New Roman" w:hAnsi="Times New Roman" w:cs="Times New Roman"/>
        </w:rPr>
        <w:t xml:space="preserve">is particularly important for people who may have experienced trauma. </w:t>
      </w:r>
    </w:p>
    <w:p w14:paraId="0D6B8BBB" w14:textId="0C630CF0" w:rsidR="00D81019" w:rsidRPr="0072379F" w:rsidRDefault="00F609F2" w:rsidP="00CC43E4">
      <w:pPr>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 xml:space="preserve">Additional contextual influences to </w:t>
      </w:r>
      <w:r w:rsidR="00B712D6" w:rsidRPr="0072379F">
        <w:rPr>
          <w:rFonts w:ascii="Times New Roman" w:eastAsia="Times New Roman" w:hAnsi="Times New Roman" w:cs="Times New Roman"/>
        </w:rPr>
        <w:t xml:space="preserve">the use </w:t>
      </w:r>
      <w:r w:rsidRPr="0072379F">
        <w:rPr>
          <w:rFonts w:ascii="Times New Roman" w:eastAsia="Times New Roman" w:hAnsi="Times New Roman" w:cs="Times New Roman"/>
        </w:rPr>
        <w:t>of relational approaches in CD include ‘relational aesthetics’ and the ‘social turn’ in arts practices (Bishop 2006; Bourriaud</w:t>
      </w:r>
      <w:r w:rsidR="00164792">
        <w:rPr>
          <w:rFonts w:ascii="Times New Roman" w:eastAsia="Times New Roman" w:hAnsi="Times New Roman" w:cs="Times New Roman"/>
        </w:rPr>
        <w:t xml:space="preserve"> </w:t>
      </w:r>
      <w:r w:rsidR="006D168E">
        <w:rPr>
          <w:rFonts w:ascii="Times New Roman" w:eastAsia="Times New Roman" w:hAnsi="Times New Roman" w:cs="Times New Roman"/>
        </w:rPr>
        <w:t>2002)</w:t>
      </w:r>
      <w:r w:rsidRPr="0072379F">
        <w:rPr>
          <w:rFonts w:ascii="Times New Roman" w:eastAsia="Times New Roman" w:hAnsi="Times New Roman" w:cs="Times New Roman"/>
        </w:rPr>
        <w:t xml:space="preserve">. Curator and art critic </w:t>
      </w:r>
      <w:r w:rsidR="008125CA">
        <w:rPr>
          <w:rFonts w:ascii="Times New Roman" w:eastAsia="Times New Roman" w:hAnsi="Times New Roman" w:cs="Times New Roman"/>
        </w:rPr>
        <w:t xml:space="preserve">Nicolas </w:t>
      </w:r>
      <w:r w:rsidRPr="0072379F">
        <w:rPr>
          <w:rFonts w:ascii="Times New Roman" w:eastAsia="Times New Roman" w:hAnsi="Times New Roman" w:cs="Times New Roman"/>
        </w:rPr>
        <w:t>Bourriaud first introduced the idea of ‘relation</w:t>
      </w:r>
      <w:r w:rsidR="00B712D6" w:rsidRPr="0072379F">
        <w:rPr>
          <w:rFonts w:ascii="Times New Roman" w:eastAsia="Times New Roman" w:hAnsi="Times New Roman" w:cs="Times New Roman"/>
        </w:rPr>
        <w:t>al</w:t>
      </w:r>
      <w:r w:rsidRPr="0072379F">
        <w:rPr>
          <w:rFonts w:ascii="Times New Roman" w:eastAsia="Times New Roman" w:hAnsi="Times New Roman" w:cs="Times New Roman"/>
        </w:rPr>
        <w:t xml:space="preserve"> aesthetics’ to describe art based on, or inspired by</w:t>
      </w:r>
      <w:r w:rsidR="00B712D6" w:rsidRPr="0072379F">
        <w:rPr>
          <w:rFonts w:ascii="Times New Roman" w:eastAsia="Times New Roman" w:hAnsi="Times New Roman" w:cs="Times New Roman"/>
        </w:rPr>
        <w:t>,</w:t>
      </w:r>
      <w:r w:rsidRPr="0072379F">
        <w:rPr>
          <w:rFonts w:ascii="Times New Roman" w:eastAsia="Times New Roman" w:hAnsi="Times New Roman" w:cs="Times New Roman"/>
        </w:rPr>
        <w:t xml:space="preserve"> human relations and their social contexts. </w:t>
      </w:r>
      <w:r w:rsidR="008125CA">
        <w:rPr>
          <w:rFonts w:ascii="Times New Roman" w:eastAsia="Times New Roman" w:hAnsi="Times New Roman" w:cs="Times New Roman"/>
        </w:rPr>
        <w:t xml:space="preserve">Claire </w:t>
      </w:r>
      <w:r w:rsidRPr="0072379F">
        <w:rPr>
          <w:rFonts w:ascii="Times New Roman" w:eastAsia="Times New Roman" w:hAnsi="Times New Roman" w:cs="Times New Roman"/>
        </w:rPr>
        <w:t xml:space="preserve">Bishop (2006) later went on to discuss a ‘social turn’ which </w:t>
      </w:r>
      <w:r w:rsidR="006D168E">
        <w:rPr>
          <w:rFonts w:ascii="Times New Roman" w:eastAsia="Times New Roman" w:hAnsi="Times New Roman" w:cs="Times New Roman"/>
        </w:rPr>
        <w:t>refers to</w:t>
      </w:r>
      <w:r w:rsidRPr="0072379F">
        <w:rPr>
          <w:rFonts w:ascii="Times New Roman" w:eastAsia="Times New Roman" w:hAnsi="Times New Roman" w:cs="Times New Roman"/>
        </w:rPr>
        <w:t xml:space="preserve"> art</w:t>
      </w:r>
      <w:r w:rsidR="006D168E">
        <w:rPr>
          <w:rFonts w:ascii="Times New Roman" w:eastAsia="Times New Roman" w:hAnsi="Times New Roman" w:cs="Times New Roman"/>
        </w:rPr>
        <w:t>ists making work</w:t>
      </w:r>
      <w:r w:rsidRPr="0072379F">
        <w:rPr>
          <w:rFonts w:ascii="Times New Roman" w:eastAsia="Times New Roman" w:hAnsi="Times New Roman" w:cs="Times New Roman"/>
        </w:rPr>
        <w:t xml:space="preserve"> that is collaborative, participatory and involves people and processes as the medium and material of work, as opposed to discrete objects</w:t>
      </w:r>
      <w:r w:rsidR="00CD75AF">
        <w:rPr>
          <w:rFonts w:ascii="Times New Roman" w:eastAsia="Times New Roman" w:hAnsi="Times New Roman" w:cs="Times New Roman"/>
        </w:rPr>
        <w:t xml:space="preserve">. More specifically, this is art practice that </w:t>
      </w:r>
      <w:r w:rsidRPr="0072379F">
        <w:rPr>
          <w:rFonts w:ascii="Times New Roman" w:eastAsia="Times New Roman" w:hAnsi="Times New Roman" w:cs="Times New Roman"/>
        </w:rPr>
        <w:t>seeks to invigorate sometimes contentious social issues and frequently involv</w:t>
      </w:r>
      <w:r w:rsidR="00CD75AF">
        <w:rPr>
          <w:rFonts w:ascii="Times New Roman" w:eastAsia="Times New Roman" w:hAnsi="Times New Roman" w:cs="Times New Roman"/>
        </w:rPr>
        <w:t>es</w:t>
      </w:r>
      <w:r w:rsidRPr="0072379F">
        <w:rPr>
          <w:rFonts w:ascii="Times New Roman" w:eastAsia="Times New Roman" w:hAnsi="Times New Roman" w:cs="Times New Roman"/>
        </w:rPr>
        <w:t xml:space="preserve"> those directly impacted by such issues. Against a backdrop of COVID isolation and perceptions of social injustice, </w:t>
      </w:r>
      <w:r w:rsidR="00CD75AF">
        <w:rPr>
          <w:rFonts w:ascii="Times New Roman" w:eastAsia="Times New Roman" w:hAnsi="Times New Roman" w:cs="Times New Roman"/>
        </w:rPr>
        <w:t xml:space="preserve">socially engaged </w:t>
      </w:r>
      <w:r w:rsidRPr="0072379F">
        <w:rPr>
          <w:rFonts w:ascii="Times New Roman" w:eastAsia="Times New Roman" w:hAnsi="Times New Roman" w:cs="Times New Roman"/>
        </w:rPr>
        <w:t xml:space="preserve">CD may offer an accessible way for certain individuals to feel involved with societal issues and </w:t>
      </w:r>
      <w:r w:rsidR="00D16861">
        <w:rPr>
          <w:rFonts w:ascii="Times New Roman" w:eastAsia="Times New Roman" w:hAnsi="Times New Roman" w:cs="Times New Roman"/>
        </w:rPr>
        <w:t>to have</w:t>
      </w:r>
      <w:r w:rsidRPr="0072379F">
        <w:rPr>
          <w:rFonts w:ascii="Times New Roman" w:eastAsia="Times New Roman" w:hAnsi="Times New Roman" w:cs="Times New Roman"/>
        </w:rPr>
        <w:t xml:space="preserve"> a </w:t>
      </w:r>
      <w:r w:rsidR="007B57B2" w:rsidRPr="0072379F">
        <w:rPr>
          <w:rFonts w:ascii="Times New Roman" w:eastAsia="Times New Roman" w:hAnsi="Times New Roman" w:cs="Times New Roman"/>
        </w:rPr>
        <w:t xml:space="preserve">safe </w:t>
      </w:r>
      <w:r w:rsidRPr="0072379F">
        <w:rPr>
          <w:rFonts w:ascii="Times New Roman" w:eastAsia="Times New Roman" w:hAnsi="Times New Roman" w:cs="Times New Roman"/>
        </w:rPr>
        <w:t>way to explore and share their ‘stor</w:t>
      </w:r>
      <w:r w:rsidR="007B57B2" w:rsidRPr="0072379F">
        <w:rPr>
          <w:rFonts w:ascii="Times New Roman" w:eastAsia="Times New Roman" w:hAnsi="Times New Roman" w:cs="Times New Roman"/>
        </w:rPr>
        <w:t>ies’ and perspectives</w:t>
      </w:r>
      <w:r w:rsidR="00CD75AF">
        <w:rPr>
          <w:rFonts w:ascii="Times New Roman" w:eastAsia="Times New Roman" w:hAnsi="Times New Roman" w:cs="Times New Roman"/>
        </w:rPr>
        <w:t xml:space="preserve">, including those of trauma and its effects. </w:t>
      </w:r>
    </w:p>
    <w:p w14:paraId="57AD2E02" w14:textId="2CA14067" w:rsidR="00BF147F" w:rsidRDefault="00F609F2" w:rsidP="00CC43E4">
      <w:pPr>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Nevertheless, embodied experiences</w:t>
      </w:r>
      <w:r w:rsidR="008A09DC">
        <w:rPr>
          <w:rFonts w:ascii="Times New Roman" w:eastAsia="Times New Roman" w:hAnsi="Times New Roman" w:cs="Times New Roman"/>
        </w:rPr>
        <w:t xml:space="preserve"> in CD</w:t>
      </w:r>
      <w:r w:rsidRPr="0072379F">
        <w:rPr>
          <w:rFonts w:ascii="Times New Roman" w:eastAsia="Times New Roman" w:hAnsi="Times New Roman" w:cs="Times New Roman"/>
        </w:rPr>
        <w:t xml:space="preserve"> are not always positive and</w:t>
      </w:r>
      <w:r w:rsidR="008A09DC">
        <w:rPr>
          <w:rFonts w:ascii="Times New Roman" w:eastAsia="Times New Roman" w:hAnsi="Times New Roman" w:cs="Times New Roman"/>
        </w:rPr>
        <w:t>,</w:t>
      </w:r>
      <w:r w:rsidRPr="0072379F">
        <w:rPr>
          <w:rFonts w:ascii="Times New Roman" w:eastAsia="Times New Roman" w:hAnsi="Times New Roman" w:cs="Times New Roman"/>
        </w:rPr>
        <w:t xml:space="preserve"> </w:t>
      </w:r>
      <w:r w:rsidR="008A09DC">
        <w:rPr>
          <w:rFonts w:ascii="Times New Roman" w:eastAsia="Times New Roman" w:hAnsi="Times New Roman" w:cs="Times New Roman"/>
        </w:rPr>
        <w:t xml:space="preserve">regardless of form, </w:t>
      </w:r>
      <w:r w:rsidRPr="0072379F">
        <w:rPr>
          <w:rFonts w:ascii="Times New Roman" w:eastAsia="Times New Roman" w:hAnsi="Times New Roman" w:cs="Times New Roman"/>
        </w:rPr>
        <w:t xml:space="preserve">dance </w:t>
      </w:r>
      <w:r w:rsidR="008A09DC">
        <w:rPr>
          <w:rFonts w:ascii="Times New Roman" w:eastAsia="Times New Roman" w:hAnsi="Times New Roman" w:cs="Times New Roman"/>
        </w:rPr>
        <w:t>can have</w:t>
      </w:r>
      <w:r w:rsidRPr="0072379F">
        <w:rPr>
          <w:rFonts w:ascii="Times New Roman" w:eastAsia="Times New Roman" w:hAnsi="Times New Roman" w:cs="Times New Roman"/>
        </w:rPr>
        <w:t xml:space="preserve"> </w:t>
      </w:r>
      <w:r w:rsidR="00B712D6" w:rsidRPr="0072379F">
        <w:rPr>
          <w:rFonts w:ascii="Times New Roman" w:eastAsia="Times New Roman" w:hAnsi="Times New Roman" w:cs="Times New Roman"/>
        </w:rPr>
        <w:t xml:space="preserve">elitist </w:t>
      </w:r>
      <w:r w:rsidRPr="0072379F">
        <w:rPr>
          <w:rFonts w:ascii="Times New Roman" w:eastAsia="Times New Roman" w:hAnsi="Times New Roman" w:cs="Times New Roman"/>
        </w:rPr>
        <w:t>associations which can be off-putting for many people</w:t>
      </w:r>
      <w:r w:rsidR="00CD75AF">
        <w:rPr>
          <w:rFonts w:ascii="Times New Roman" w:eastAsia="Times New Roman" w:hAnsi="Times New Roman" w:cs="Times New Roman"/>
        </w:rPr>
        <w:t xml:space="preserve">. </w:t>
      </w:r>
      <w:r w:rsidR="00E834CA">
        <w:rPr>
          <w:rFonts w:ascii="Times New Roman" w:eastAsia="Times New Roman" w:hAnsi="Times New Roman" w:cs="Times New Roman"/>
        </w:rPr>
        <w:t>Yet</w:t>
      </w:r>
      <w:r w:rsidR="00D16861">
        <w:rPr>
          <w:rFonts w:ascii="Times New Roman" w:eastAsia="Times New Roman" w:hAnsi="Times New Roman" w:cs="Times New Roman"/>
        </w:rPr>
        <w:t xml:space="preserve"> </w:t>
      </w:r>
      <w:r w:rsidR="0048505C">
        <w:rPr>
          <w:rFonts w:ascii="Times New Roman" w:eastAsia="Times New Roman" w:hAnsi="Times New Roman" w:cs="Times New Roman"/>
        </w:rPr>
        <w:t>the</w:t>
      </w:r>
      <w:r w:rsidRPr="0072379F">
        <w:rPr>
          <w:rFonts w:ascii="Times New Roman" w:eastAsia="Times New Roman" w:hAnsi="Times New Roman" w:cs="Times New Roman"/>
        </w:rPr>
        <w:t xml:space="preserve"> inclusive values </w:t>
      </w:r>
      <w:r w:rsidR="00CD75AF">
        <w:rPr>
          <w:rFonts w:ascii="Times New Roman" w:eastAsia="Times New Roman" w:hAnsi="Times New Roman" w:cs="Times New Roman"/>
        </w:rPr>
        <w:t xml:space="preserve">and methods of </w:t>
      </w:r>
      <w:r w:rsidR="008A09DC">
        <w:rPr>
          <w:rFonts w:ascii="Times New Roman" w:eastAsia="Times New Roman" w:hAnsi="Times New Roman" w:cs="Times New Roman"/>
        </w:rPr>
        <w:t>CD</w:t>
      </w:r>
      <w:r w:rsidR="0048505C">
        <w:rPr>
          <w:rFonts w:ascii="Times New Roman" w:eastAsia="Times New Roman" w:hAnsi="Times New Roman" w:cs="Times New Roman"/>
        </w:rPr>
        <w:t xml:space="preserve"> </w:t>
      </w:r>
      <w:r w:rsidRPr="0072379F">
        <w:rPr>
          <w:rFonts w:ascii="Times New Roman" w:eastAsia="Times New Roman" w:hAnsi="Times New Roman" w:cs="Times New Roman"/>
        </w:rPr>
        <w:t>typically mean that practitioners are accustomed to dismantling notions about wh</w:t>
      </w:r>
      <w:r w:rsidR="0015215A" w:rsidRPr="0072379F">
        <w:rPr>
          <w:rFonts w:ascii="Times New Roman" w:eastAsia="Times New Roman" w:hAnsi="Times New Roman" w:cs="Times New Roman"/>
        </w:rPr>
        <w:t xml:space="preserve">at dance is </w:t>
      </w:r>
      <w:r w:rsidR="00BF147F">
        <w:rPr>
          <w:rFonts w:ascii="Times New Roman" w:eastAsia="Times New Roman" w:hAnsi="Times New Roman" w:cs="Times New Roman"/>
        </w:rPr>
        <w:t>–</w:t>
      </w:r>
      <w:r w:rsidR="0015215A" w:rsidRPr="0072379F">
        <w:rPr>
          <w:rFonts w:ascii="Times New Roman" w:eastAsia="Times New Roman" w:hAnsi="Times New Roman" w:cs="Times New Roman"/>
        </w:rPr>
        <w:t xml:space="preserve"> </w:t>
      </w:r>
      <w:r w:rsidR="00BF147F">
        <w:rPr>
          <w:rFonts w:ascii="Times New Roman" w:eastAsia="Times New Roman" w:hAnsi="Times New Roman" w:cs="Times New Roman"/>
        </w:rPr>
        <w:t xml:space="preserve">i.e. </w:t>
      </w:r>
      <w:r w:rsidR="0015215A" w:rsidRPr="0072379F">
        <w:rPr>
          <w:rFonts w:ascii="Times New Roman" w:eastAsia="Times New Roman" w:hAnsi="Times New Roman" w:cs="Times New Roman"/>
        </w:rPr>
        <w:t>who</w:t>
      </w:r>
      <w:r w:rsidRPr="0072379F">
        <w:rPr>
          <w:rFonts w:ascii="Times New Roman" w:eastAsia="Times New Roman" w:hAnsi="Times New Roman" w:cs="Times New Roman"/>
        </w:rPr>
        <w:t xml:space="preserve"> can move and how</w:t>
      </w:r>
      <w:r w:rsidR="00323E03" w:rsidRPr="0072379F">
        <w:rPr>
          <w:rFonts w:ascii="Times New Roman" w:eastAsia="Times New Roman" w:hAnsi="Times New Roman" w:cs="Times New Roman"/>
        </w:rPr>
        <w:t xml:space="preserve"> </w:t>
      </w:r>
      <w:r w:rsidR="0048505C">
        <w:rPr>
          <w:rFonts w:ascii="Times New Roman" w:eastAsia="Times New Roman" w:hAnsi="Times New Roman" w:cs="Times New Roman"/>
        </w:rPr>
        <w:t>–</w:t>
      </w:r>
      <w:r w:rsidRPr="0072379F">
        <w:rPr>
          <w:rFonts w:ascii="Times New Roman" w:eastAsia="Times New Roman" w:hAnsi="Times New Roman" w:cs="Times New Roman"/>
        </w:rPr>
        <w:t xml:space="preserve"> not least through </w:t>
      </w:r>
      <w:r w:rsidR="0015215A" w:rsidRPr="0072379F">
        <w:rPr>
          <w:rFonts w:ascii="Times New Roman" w:eastAsia="Times New Roman" w:hAnsi="Times New Roman" w:cs="Times New Roman"/>
        </w:rPr>
        <w:t xml:space="preserve">the </w:t>
      </w:r>
      <w:r w:rsidRPr="0072379F">
        <w:rPr>
          <w:rFonts w:ascii="Times New Roman" w:eastAsia="Times New Roman" w:hAnsi="Times New Roman" w:cs="Times New Roman"/>
        </w:rPr>
        <w:t>relational approaches already identified.</w:t>
      </w:r>
      <w:r w:rsidR="0015215A" w:rsidRPr="0072379F">
        <w:rPr>
          <w:rFonts w:ascii="Times New Roman" w:eastAsia="Times New Roman" w:hAnsi="Times New Roman" w:cs="Times New Roman"/>
        </w:rPr>
        <w:t xml:space="preserve"> What is more, c</w:t>
      </w:r>
      <w:r w:rsidRPr="0072379F">
        <w:rPr>
          <w:rFonts w:ascii="Times New Roman" w:eastAsia="Times New Roman" w:hAnsi="Times New Roman" w:cs="Times New Roman"/>
        </w:rPr>
        <w:t xml:space="preserve">onsidering the term </w:t>
      </w:r>
      <w:r w:rsidR="0015215A" w:rsidRPr="0072379F">
        <w:rPr>
          <w:rFonts w:ascii="Times New Roman" w:eastAsia="Times New Roman" w:hAnsi="Times New Roman" w:cs="Times New Roman"/>
        </w:rPr>
        <w:t>‘</w:t>
      </w:r>
      <w:r w:rsidRPr="0072379F">
        <w:rPr>
          <w:rFonts w:ascii="Times New Roman" w:eastAsia="Times New Roman" w:hAnsi="Times New Roman" w:cs="Times New Roman"/>
        </w:rPr>
        <w:t>embodiment</w:t>
      </w:r>
      <w:r w:rsidR="0015215A" w:rsidRPr="0072379F">
        <w:rPr>
          <w:rFonts w:ascii="Times New Roman" w:eastAsia="Times New Roman" w:hAnsi="Times New Roman" w:cs="Times New Roman"/>
        </w:rPr>
        <w:t>’</w:t>
      </w:r>
      <w:r w:rsidR="008A09DC">
        <w:rPr>
          <w:rFonts w:ascii="Times New Roman" w:eastAsia="Times New Roman" w:hAnsi="Times New Roman" w:cs="Times New Roman"/>
        </w:rPr>
        <w:t xml:space="preserve"> </w:t>
      </w:r>
      <w:r w:rsidR="00CD75AF">
        <w:rPr>
          <w:rFonts w:ascii="Times New Roman" w:eastAsia="Times New Roman" w:hAnsi="Times New Roman" w:cs="Times New Roman"/>
        </w:rPr>
        <w:t xml:space="preserve">as it is used </w:t>
      </w:r>
      <w:r w:rsidRPr="0072379F">
        <w:rPr>
          <w:rFonts w:ascii="Times New Roman" w:eastAsia="Times New Roman" w:hAnsi="Times New Roman" w:cs="Times New Roman"/>
        </w:rPr>
        <w:t>in dance</w:t>
      </w:r>
      <w:r w:rsidR="00CD75AF">
        <w:rPr>
          <w:rFonts w:ascii="Times New Roman" w:eastAsia="Times New Roman" w:hAnsi="Times New Roman" w:cs="Times New Roman"/>
        </w:rPr>
        <w:t xml:space="preserve"> studies </w:t>
      </w:r>
      <w:r w:rsidR="00E2345E">
        <w:rPr>
          <w:rFonts w:ascii="Times New Roman" w:eastAsia="Times New Roman" w:hAnsi="Times New Roman" w:cs="Times New Roman"/>
        </w:rPr>
        <w:t>may be</w:t>
      </w:r>
      <w:r w:rsidRPr="0072379F">
        <w:rPr>
          <w:rFonts w:ascii="Times New Roman" w:eastAsia="Times New Roman" w:hAnsi="Times New Roman" w:cs="Times New Roman"/>
        </w:rPr>
        <w:t xml:space="preserve"> </w:t>
      </w:r>
      <w:r w:rsidR="00E2345E" w:rsidRPr="0072379F">
        <w:rPr>
          <w:rFonts w:ascii="Times New Roman" w:eastAsia="Times New Roman" w:hAnsi="Times New Roman" w:cs="Times New Roman"/>
        </w:rPr>
        <w:t>useful in</w:t>
      </w:r>
      <w:r w:rsidR="00E2345E">
        <w:rPr>
          <w:rFonts w:ascii="Times New Roman" w:eastAsia="Times New Roman" w:hAnsi="Times New Roman" w:cs="Times New Roman"/>
        </w:rPr>
        <w:t xml:space="preserve"> supporting people who have experienced trauma to</w:t>
      </w:r>
      <w:r w:rsidR="00E2345E" w:rsidRPr="0072379F">
        <w:rPr>
          <w:rFonts w:ascii="Times New Roman" w:eastAsia="Times New Roman" w:hAnsi="Times New Roman" w:cs="Times New Roman"/>
        </w:rPr>
        <w:t xml:space="preserve"> reclaim a sense of bodily autonomy </w:t>
      </w:r>
      <w:r w:rsidR="00E2345E">
        <w:rPr>
          <w:rFonts w:ascii="Times New Roman" w:eastAsia="Times New Roman" w:hAnsi="Times New Roman" w:cs="Times New Roman"/>
        </w:rPr>
        <w:t>which in turn facilitates relating to</w:t>
      </w:r>
      <w:r w:rsidR="00E2345E" w:rsidRPr="0072379F">
        <w:rPr>
          <w:rFonts w:ascii="Times New Roman" w:eastAsia="Times New Roman" w:hAnsi="Times New Roman" w:cs="Times New Roman"/>
        </w:rPr>
        <w:t xml:space="preserve"> others</w:t>
      </w:r>
      <w:r w:rsidR="00E2345E">
        <w:rPr>
          <w:rFonts w:ascii="Times New Roman" w:eastAsia="Times New Roman" w:hAnsi="Times New Roman" w:cs="Times New Roman"/>
        </w:rPr>
        <w:t xml:space="preserve"> </w:t>
      </w:r>
      <w:r w:rsidR="008A09DC" w:rsidRPr="001415AC">
        <w:rPr>
          <w:rFonts w:ascii="Times New Roman" w:eastAsia="Times New Roman" w:hAnsi="Times New Roman" w:cs="Times New Roman"/>
        </w:rPr>
        <w:t>(</w:t>
      </w:r>
      <w:r w:rsidR="00DE4E28">
        <w:rPr>
          <w:rFonts w:ascii="Times New Roman" w:eastAsia="Times New Roman" w:hAnsi="Times New Roman" w:cs="Times New Roman"/>
        </w:rPr>
        <w:t>Bailey</w:t>
      </w:r>
      <w:r w:rsidR="00CD70AA" w:rsidRPr="008125CA">
        <w:rPr>
          <w:rFonts w:ascii="Times New Roman" w:eastAsia="Times New Roman" w:hAnsi="Times New Roman" w:cs="Times New Roman"/>
        </w:rPr>
        <w:t xml:space="preserve"> 2019</w:t>
      </w:r>
      <w:r w:rsidR="008A09DC" w:rsidRPr="001415AC">
        <w:rPr>
          <w:rFonts w:ascii="Times New Roman" w:eastAsia="Times New Roman" w:hAnsi="Times New Roman" w:cs="Times New Roman"/>
        </w:rPr>
        <w:t xml:space="preserve">). </w:t>
      </w:r>
      <w:r w:rsidR="008125CA">
        <w:rPr>
          <w:rFonts w:ascii="Times New Roman" w:eastAsia="Times New Roman" w:hAnsi="Times New Roman" w:cs="Times New Roman"/>
        </w:rPr>
        <w:t xml:space="preserve">Jennifer </w:t>
      </w:r>
      <w:r w:rsidR="00E2345E">
        <w:rPr>
          <w:rFonts w:ascii="Times New Roman" w:eastAsia="Times New Roman" w:hAnsi="Times New Roman" w:cs="Times New Roman"/>
        </w:rPr>
        <w:t xml:space="preserve">Leigh proposes that embodiment describes a process of conscious self-awareness of the sensations and proprioception, images, feelings and emotions that arise from the body and mind (Leigh 2019). </w:t>
      </w:r>
      <w:r w:rsidRPr="0072379F">
        <w:rPr>
          <w:rFonts w:ascii="Times New Roman" w:eastAsia="Times New Roman" w:hAnsi="Times New Roman" w:cs="Times New Roman"/>
        </w:rPr>
        <w:t xml:space="preserve">Practically, this can mean </w:t>
      </w:r>
      <w:r w:rsidR="00D16861">
        <w:rPr>
          <w:rFonts w:ascii="Times New Roman" w:eastAsia="Times New Roman" w:hAnsi="Times New Roman" w:cs="Times New Roman"/>
        </w:rPr>
        <w:t xml:space="preserve">using </w:t>
      </w:r>
      <w:r w:rsidR="00BF147F">
        <w:rPr>
          <w:rFonts w:ascii="Times New Roman" w:eastAsia="Times New Roman" w:hAnsi="Times New Roman" w:cs="Times New Roman"/>
        </w:rPr>
        <w:t xml:space="preserve">strategies such as </w:t>
      </w:r>
      <w:r w:rsidR="00CD1799">
        <w:rPr>
          <w:rFonts w:ascii="Times New Roman" w:eastAsia="Times New Roman" w:hAnsi="Times New Roman" w:cs="Times New Roman"/>
        </w:rPr>
        <w:t>somatic practices that work with breath and bodily awareness</w:t>
      </w:r>
      <w:r w:rsidR="0048505C">
        <w:rPr>
          <w:rFonts w:ascii="Times New Roman" w:eastAsia="Times New Roman" w:hAnsi="Times New Roman" w:cs="Times New Roman"/>
        </w:rPr>
        <w:t>,</w:t>
      </w:r>
      <w:r w:rsidR="00CD1799">
        <w:rPr>
          <w:rFonts w:ascii="Times New Roman" w:eastAsia="Times New Roman" w:hAnsi="Times New Roman" w:cs="Times New Roman"/>
        </w:rPr>
        <w:t xml:space="preserve"> as</w:t>
      </w:r>
      <w:r w:rsidR="0048505C">
        <w:rPr>
          <w:rFonts w:ascii="Times New Roman" w:eastAsia="Times New Roman" w:hAnsi="Times New Roman" w:cs="Times New Roman"/>
        </w:rPr>
        <w:t xml:space="preserve"> </w:t>
      </w:r>
      <w:r w:rsidR="00CD1799">
        <w:rPr>
          <w:rFonts w:ascii="Times New Roman" w:eastAsia="Times New Roman" w:hAnsi="Times New Roman" w:cs="Times New Roman"/>
        </w:rPr>
        <w:t xml:space="preserve">well as </w:t>
      </w:r>
      <w:r w:rsidRPr="0072379F">
        <w:rPr>
          <w:rFonts w:ascii="Times New Roman" w:eastAsia="Times New Roman" w:hAnsi="Times New Roman" w:cs="Times New Roman"/>
        </w:rPr>
        <w:t xml:space="preserve">addressing concerns about body image and relationships through </w:t>
      </w:r>
      <w:r w:rsidR="00F62606">
        <w:rPr>
          <w:rFonts w:ascii="Times New Roman" w:eastAsia="Times New Roman" w:hAnsi="Times New Roman" w:cs="Times New Roman"/>
        </w:rPr>
        <w:t xml:space="preserve">guided </w:t>
      </w:r>
      <w:r w:rsidRPr="0072379F">
        <w:rPr>
          <w:rFonts w:ascii="Times New Roman" w:eastAsia="Times New Roman" w:hAnsi="Times New Roman" w:cs="Times New Roman"/>
        </w:rPr>
        <w:t xml:space="preserve">conversations within </w:t>
      </w:r>
      <w:r w:rsidR="0048505C">
        <w:rPr>
          <w:rFonts w:ascii="Times New Roman" w:eastAsia="Times New Roman" w:hAnsi="Times New Roman" w:cs="Times New Roman"/>
        </w:rPr>
        <w:t>CD</w:t>
      </w:r>
      <w:r w:rsidRPr="0072379F">
        <w:rPr>
          <w:rFonts w:ascii="Times New Roman" w:eastAsia="Times New Roman" w:hAnsi="Times New Roman" w:cs="Times New Roman"/>
        </w:rPr>
        <w:t xml:space="preserve"> sessions</w:t>
      </w:r>
      <w:r w:rsidR="00E2345E">
        <w:rPr>
          <w:rFonts w:ascii="Times New Roman" w:eastAsia="Times New Roman" w:hAnsi="Times New Roman" w:cs="Times New Roman"/>
        </w:rPr>
        <w:t>. Such embodiment practices might be envisaged to support individuals to manage actively the potential for retraumatisation</w:t>
      </w:r>
      <w:r w:rsidR="00BF147F">
        <w:rPr>
          <w:rFonts w:ascii="Times New Roman" w:eastAsia="Times New Roman" w:hAnsi="Times New Roman" w:cs="Times New Roman"/>
        </w:rPr>
        <w:t xml:space="preserve">. </w:t>
      </w:r>
    </w:p>
    <w:p w14:paraId="43CD4FF7" w14:textId="47CC68C3" w:rsidR="009B5183" w:rsidRDefault="0048505C" w:rsidP="008125C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rFonts w:ascii="Times New Roman" w:eastAsia="Times New Roman" w:hAnsi="Times New Roman" w:cs="Times New Roman"/>
        </w:rPr>
      </w:pPr>
      <w:r>
        <w:rPr>
          <w:rFonts w:ascii="Times New Roman" w:eastAsia="Times New Roman" w:hAnsi="Times New Roman" w:cs="Times New Roman"/>
        </w:rPr>
        <w:t>From</w:t>
      </w:r>
      <w:r w:rsidR="00F609F2" w:rsidRPr="0072379F">
        <w:rPr>
          <w:rFonts w:ascii="Times New Roman" w:eastAsia="Times New Roman" w:hAnsi="Times New Roman" w:cs="Times New Roman"/>
        </w:rPr>
        <w:t xml:space="preserve"> a TIC perspective there is a</w:t>
      </w:r>
      <w:r>
        <w:rPr>
          <w:rFonts w:ascii="Times New Roman" w:eastAsia="Times New Roman" w:hAnsi="Times New Roman" w:cs="Times New Roman"/>
        </w:rPr>
        <w:t>n additional</w:t>
      </w:r>
      <w:r w:rsidR="00F609F2" w:rsidRPr="0072379F">
        <w:rPr>
          <w:rFonts w:ascii="Times New Roman" w:eastAsia="Times New Roman" w:hAnsi="Times New Roman" w:cs="Times New Roman"/>
        </w:rPr>
        <w:t xml:space="preserve"> requirement </w:t>
      </w:r>
      <w:r w:rsidR="00D16861">
        <w:rPr>
          <w:rFonts w:ascii="Times New Roman" w:eastAsia="Times New Roman" w:hAnsi="Times New Roman" w:cs="Times New Roman"/>
        </w:rPr>
        <w:t xml:space="preserve">within dance </w:t>
      </w:r>
      <w:r w:rsidR="00F609F2" w:rsidRPr="0072379F">
        <w:rPr>
          <w:rFonts w:ascii="Times New Roman" w:eastAsia="Times New Roman" w:hAnsi="Times New Roman" w:cs="Times New Roman"/>
        </w:rPr>
        <w:t>to consider all of the ways in which someone may relate to their body and the experiences and impacts of the broad range of bodily traumas. In a report of subjective experiences from several hundred people Treisman (</w:t>
      </w:r>
      <w:r w:rsidR="00AE4D82" w:rsidRPr="0072379F">
        <w:rPr>
          <w:rFonts w:ascii="Times New Roman" w:eastAsia="Times New Roman" w:hAnsi="Times New Roman" w:cs="Times New Roman"/>
        </w:rPr>
        <w:t>2020</w:t>
      </w:r>
      <w:r w:rsidR="00F609F2" w:rsidRPr="0072379F">
        <w:rPr>
          <w:rFonts w:ascii="Times New Roman" w:eastAsia="Times New Roman" w:hAnsi="Times New Roman" w:cs="Times New Roman"/>
        </w:rPr>
        <w:t xml:space="preserve">) noted the wide range of experiences which can impact people’s </w:t>
      </w:r>
      <w:r w:rsidR="00F609F2" w:rsidRPr="0072379F">
        <w:rPr>
          <w:rFonts w:ascii="Times New Roman" w:eastAsia="Times New Roman" w:hAnsi="Times New Roman" w:cs="Times New Roman"/>
        </w:rPr>
        <w:lastRenderedPageBreak/>
        <w:t>relationships to their bodies and health. For example, too much or too little touching, being shamed or humiliated for certain body responses</w:t>
      </w:r>
      <w:r w:rsidR="00BF147F">
        <w:rPr>
          <w:rFonts w:ascii="Times New Roman" w:eastAsia="Times New Roman" w:hAnsi="Times New Roman" w:cs="Times New Roman"/>
        </w:rPr>
        <w:t xml:space="preserve">, </w:t>
      </w:r>
      <w:r w:rsidR="00F609F2" w:rsidRPr="0072379F">
        <w:rPr>
          <w:rFonts w:ascii="Times New Roman" w:eastAsia="Times New Roman" w:hAnsi="Times New Roman" w:cs="Times New Roman"/>
        </w:rPr>
        <w:t>needs,</w:t>
      </w:r>
      <w:r w:rsidR="00BF147F">
        <w:rPr>
          <w:rFonts w:ascii="Times New Roman" w:eastAsia="Times New Roman" w:hAnsi="Times New Roman" w:cs="Times New Roman"/>
        </w:rPr>
        <w:t xml:space="preserve"> or attributes, or </w:t>
      </w:r>
      <w:r w:rsidR="00BF147F" w:rsidRPr="0072379F">
        <w:rPr>
          <w:rFonts w:ascii="Times New Roman" w:eastAsia="Times New Roman" w:hAnsi="Times New Roman" w:cs="Times New Roman"/>
        </w:rPr>
        <w:t>bodies where boundaries have been breached and violated</w:t>
      </w:r>
      <w:r w:rsidR="00BF147F">
        <w:rPr>
          <w:rFonts w:ascii="Times New Roman" w:eastAsia="Times New Roman" w:hAnsi="Times New Roman" w:cs="Times New Roman"/>
        </w:rPr>
        <w:t xml:space="preserve"> in different ways. This kind of trauma can lead to embodied coping strategies such as disassociation or body dysmorphia which raises unique considerations in the context of dance. R</w:t>
      </w:r>
      <w:r w:rsidR="00BF147F" w:rsidRPr="0072379F">
        <w:rPr>
          <w:rFonts w:ascii="Times New Roman" w:eastAsia="Times New Roman" w:hAnsi="Times New Roman" w:cs="Times New Roman"/>
        </w:rPr>
        <w:t xml:space="preserve">aising awareness of the signs and symptoms of trauma amongst </w:t>
      </w:r>
      <w:r>
        <w:rPr>
          <w:rFonts w:ascii="Times New Roman" w:eastAsia="Times New Roman" w:hAnsi="Times New Roman" w:cs="Times New Roman"/>
        </w:rPr>
        <w:t>CD</w:t>
      </w:r>
      <w:r w:rsidR="00BF147F">
        <w:rPr>
          <w:rFonts w:ascii="Times New Roman" w:eastAsia="Times New Roman" w:hAnsi="Times New Roman" w:cs="Times New Roman"/>
        </w:rPr>
        <w:t xml:space="preserve"> </w:t>
      </w:r>
      <w:r w:rsidR="00BF147F" w:rsidRPr="0072379F">
        <w:rPr>
          <w:rFonts w:ascii="Times New Roman" w:eastAsia="Times New Roman" w:hAnsi="Times New Roman" w:cs="Times New Roman"/>
        </w:rPr>
        <w:t>practitioners and preventing re-traumatisation in embodied practices</w:t>
      </w:r>
      <w:r w:rsidR="00BF147F">
        <w:rPr>
          <w:rFonts w:ascii="Times New Roman" w:eastAsia="Times New Roman" w:hAnsi="Times New Roman" w:cs="Times New Roman"/>
        </w:rPr>
        <w:t xml:space="preserve"> i</w:t>
      </w:r>
      <w:r w:rsidR="00BF147F" w:rsidRPr="0072379F">
        <w:rPr>
          <w:rFonts w:ascii="Times New Roman" w:eastAsia="Times New Roman" w:hAnsi="Times New Roman" w:cs="Times New Roman"/>
        </w:rPr>
        <w:t>s an important area for debate and action</w:t>
      </w:r>
      <w:r w:rsidR="00BF147F">
        <w:rPr>
          <w:rFonts w:ascii="Times New Roman" w:eastAsia="Times New Roman" w:hAnsi="Times New Roman" w:cs="Times New Roman"/>
        </w:rPr>
        <w:t>.</w:t>
      </w:r>
      <w:r w:rsidRPr="0048505C">
        <w:rPr>
          <w:rFonts w:ascii="Times New Roman" w:eastAsia="Times New Roman" w:hAnsi="Times New Roman" w:cs="Times New Roman"/>
        </w:rPr>
        <w:t xml:space="preserve"> </w:t>
      </w:r>
      <w:r w:rsidRPr="0072379F">
        <w:rPr>
          <w:rFonts w:ascii="Times New Roman" w:eastAsia="Times New Roman" w:hAnsi="Times New Roman" w:cs="Times New Roman"/>
        </w:rPr>
        <w:t>Arguably th</w:t>
      </w:r>
      <w:r>
        <w:rPr>
          <w:rFonts w:ascii="Times New Roman" w:eastAsia="Times New Roman" w:hAnsi="Times New Roman" w:cs="Times New Roman"/>
        </w:rPr>
        <w:t>is</w:t>
      </w:r>
      <w:r w:rsidRPr="0072379F">
        <w:rPr>
          <w:rFonts w:ascii="Times New Roman" w:eastAsia="Times New Roman" w:hAnsi="Times New Roman" w:cs="Times New Roman"/>
        </w:rPr>
        <w:t xml:space="preserve"> is a</w:t>
      </w:r>
      <w:r>
        <w:rPr>
          <w:rFonts w:ascii="Times New Roman" w:eastAsia="Times New Roman" w:hAnsi="Times New Roman" w:cs="Times New Roman"/>
        </w:rPr>
        <w:t xml:space="preserve"> training</w:t>
      </w:r>
      <w:r w:rsidRPr="0072379F">
        <w:rPr>
          <w:rFonts w:ascii="Times New Roman" w:eastAsia="Times New Roman" w:hAnsi="Times New Roman" w:cs="Times New Roman"/>
        </w:rPr>
        <w:t xml:space="preserve"> gap that could be filled</w:t>
      </w:r>
      <w:r>
        <w:rPr>
          <w:rFonts w:ascii="Times New Roman" w:eastAsia="Times New Roman" w:hAnsi="Times New Roman" w:cs="Times New Roman"/>
        </w:rPr>
        <w:t xml:space="preserve"> </w:t>
      </w:r>
      <w:r w:rsidRPr="0072379F">
        <w:rPr>
          <w:rFonts w:ascii="Times New Roman" w:eastAsia="Times New Roman" w:hAnsi="Times New Roman" w:cs="Times New Roman"/>
        </w:rPr>
        <w:t>usefully by collaborations between</w:t>
      </w:r>
      <w:r>
        <w:rPr>
          <w:rFonts w:ascii="Times New Roman" w:eastAsia="Times New Roman" w:hAnsi="Times New Roman" w:cs="Times New Roman"/>
        </w:rPr>
        <w:t xml:space="preserve"> CD artists and mental health practitioners co-working with industry bodies,</w:t>
      </w:r>
      <w:r w:rsidRPr="0072379F">
        <w:rPr>
          <w:rFonts w:ascii="Times New Roman" w:eastAsia="Times New Roman" w:hAnsi="Times New Roman" w:cs="Times New Roman"/>
        </w:rPr>
        <w:t xml:space="preserve"> arts and institutional spaces, practitioner organisations and individual</w:t>
      </w:r>
      <w:r>
        <w:rPr>
          <w:rFonts w:ascii="Times New Roman" w:eastAsia="Times New Roman" w:hAnsi="Times New Roman" w:cs="Times New Roman"/>
        </w:rPr>
        <w:t xml:space="preserve"> participants</w:t>
      </w:r>
      <w:r w:rsidRPr="0072379F">
        <w:rPr>
          <w:rFonts w:ascii="Times New Roman" w:eastAsia="Times New Roman" w:hAnsi="Times New Roman" w:cs="Times New Roman"/>
        </w:rPr>
        <w:t>.</w:t>
      </w:r>
      <w:r>
        <w:rPr>
          <w:rFonts w:ascii="Times New Roman" w:eastAsia="Times New Roman" w:hAnsi="Times New Roman" w:cs="Times New Roman"/>
        </w:rPr>
        <w:t xml:space="preserve"> </w:t>
      </w:r>
      <w:r w:rsidR="00F609F2" w:rsidRPr="0072379F">
        <w:rPr>
          <w:rFonts w:ascii="Times New Roman" w:eastAsia="Times New Roman" w:hAnsi="Times New Roman" w:cs="Times New Roman"/>
        </w:rPr>
        <w:t xml:space="preserve">With the wealth of guidance and practitioners across disciplines working on the implementation of TIC, there are training courses which </w:t>
      </w:r>
      <w:r w:rsidR="00B268CF">
        <w:rPr>
          <w:rFonts w:ascii="Times New Roman" w:eastAsia="Times New Roman" w:hAnsi="Times New Roman" w:cs="Times New Roman"/>
        </w:rPr>
        <w:t>explor</w:t>
      </w:r>
      <w:r w:rsidR="00B64591">
        <w:rPr>
          <w:rFonts w:ascii="Times New Roman" w:eastAsia="Times New Roman" w:hAnsi="Times New Roman" w:cs="Times New Roman"/>
        </w:rPr>
        <w:t>e</w:t>
      </w:r>
      <w:r w:rsidR="00B268CF">
        <w:rPr>
          <w:rFonts w:ascii="Times New Roman" w:eastAsia="Times New Roman" w:hAnsi="Times New Roman" w:cs="Times New Roman"/>
        </w:rPr>
        <w:t xml:space="preserve"> and recog</w:t>
      </w:r>
      <w:r w:rsidR="00B64591">
        <w:rPr>
          <w:rFonts w:ascii="Times New Roman" w:eastAsia="Times New Roman" w:hAnsi="Times New Roman" w:cs="Times New Roman"/>
        </w:rPr>
        <w:t>nise</w:t>
      </w:r>
      <w:r w:rsidR="00F609F2" w:rsidRPr="0072379F">
        <w:rPr>
          <w:rFonts w:ascii="Times New Roman" w:eastAsia="Times New Roman" w:hAnsi="Times New Roman" w:cs="Times New Roman"/>
        </w:rPr>
        <w:t xml:space="preserve"> the limits of one’s expertise and practice,</w:t>
      </w:r>
      <w:r w:rsidR="00B712D6" w:rsidRPr="0072379F">
        <w:rPr>
          <w:rFonts w:ascii="Times New Roman" w:eastAsia="Times New Roman" w:hAnsi="Times New Roman" w:cs="Times New Roman"/>
        </w:rPr>
        <w:t xml:space="preserve"> </w:t>
      </w:r>
      <w:r w:rsidR="00B268CF">
        <w:rPr>
          <w:rFonts w:ascii="Times New Roman" w:eastAsia="Times New Roman" w:hAnsi="Times New Roman" w:cs="Times New Roman"/>
        </w:rPr>
        <w:t xml:space="preserve">as well as highlighting the importance of knowing appropriate local contacts for consultation during project work. </w:t>
      </w:r>
      <w:r w:rsidR="009B5183">
        <w:rPr>
          <w:rFonts w:ascii="Times New Roman" w:eastAsia="Times New Roman" w:hAnsi="Times New Roman" w:cs="Times New Roman"/>
        </w:rPr>
        <w:t>Further collaborations between CD and psychology could also emphasise the potential of more embodied approaches because ‘cognitive and behavioural focused therapies may not address where the trauma is often held (i.e., the body)’ (Lapum et al.</w:t>
      </w:r>
      <w:r w:rsidR="009B5183">
        <w:rPr>
          <w:rFonts w:ascii="Times New Roman" w:eastAsia="Times New Roman" w:hAnsi="Times New Roman" w:cs="Times New Roman"/>
          <w:i/>
        </w:rPr>
        <w:t xml:space="preserve"> </w:t>
      </w:r>
      <w:r w:rsidR="009B5183">
        <w:rPr>
          <w:rFonts w:ascii="Times New Roman" w:eastAsia="Times New Roman" w:hAnsi="Times New Roman" w:cs="Times New Roman"/>
        </w:rPr>
        <w:t>2019).</w:t>
      </w:r>
    </w:p>
    <w:p w14:paraId="22AFB737" w14:textId="2E14E444" w:rsidR="00CC43E4" w:rsidRPr="0072379F" w:rsidRDefault="009B5183" w:rsidP="008125CA">
      <w:pPr>
        <w:tabs>
          <w:tab w:val="left" w:pos="1134"/>
        </w:tabs>
        <w:spacing w:line="360" w:lineRule="auto"/>
        <w:ind w:firstLine="720"/>
        <w:rPr>
          <w:i/>
        </w:rPr>
      </w:pPr>
      <w:r>
        <w:rPr>
          <w:rFonts w:ascii="Times New Roman" w:eastAsia="Times New Roman" w:hAnsi="Times New Roman" w:cs="Times New Roman"/>
        </w:rPr>
        <w:t xml:space="preserve"> </w:t>
      </w:r>
    </w:p>
    <w:p w14:paraId="264D9E43" w14:textId="1109091F" w:rsidR="00D81019" w:rsidRPr="0072379F" w:rsidRDefault="00F609F2" w:rsidP="00EF7FB6">
      <w:pPr>
        <w:spacing w:line="360" w:lineRule="auto"/>
        <w:rPr>
          <w:rFonts w:ascii="Times New Roman" w:hAnsi="Times New Roman" w:cs="Times New Roman"/>
          <w:i/>
        </w:rPr>
      </w:pPr>
      <w:r w:rsidRPr="0072379F">
        <w:rPr>
          <w:rFonts w:ascii="Times New Roman" w:hAnsi="Times New Roman" w:cs="Times New Roman"/>
          <w:i/>
        </w:rPr>
        <w:t xml:space="preserve">Other relevant processes in Community Dance </w:t>
      </w:r>
    </w:p>
    <w:p w14:paraId="0C3AF148" w14:textId="7E699952" w:rsidR="004F24CA" w:rsidRPr="0072379F" w:rsidRDefault="00F609F2" w:rsidP="00EF7FB6">
      <w:pPr>
        <w:spacing w:line="360" w:lineRule="auto"/>
        <w:rPr>
          <w:rFonts w:ascii="Times New Roman" w:eastAsia="Times New Roman" w:hAnsi="Times New Roman" w:cs="Times New Roman"/>
        </w:rPr>
      </w:pPr>
      <w:r w:rsidRPr="0072379F">
        <w:rPr>
          <w:rFonts w:ascii="Times New Roman" w:eastAsia="Times New Roman" w:hAnsi="Times New Roman" w:cs="Times New Roman"/>
        </w:rPr>
        <w:t xml:space="preserve">One of </w:t>
      </w:r>
      <w:r w:rsidR="00B268CF">
        <w:rPr>
          <w:rFonts w:ascii="Times New Roman" w:eastAsia="Times New Roman" w:hAnsi="Times New Roman" w:cs="Times New Roman"/>
        </w:rPr>
        <w:t>CD’s</w:t>
      </w:r>
      <w:r w:rsidRPr="0072379F">
        <w:rPr>
          <w:rFonts w:ascii="Times New Roman" w:eastAsia="Times New Roman" w:hAnsi="Times New Roman" w:cs="Times New Roman"/>
        </w:rPr>
        <w:t xml:space="preserve"> </w:t>
      </w:r>
      <w:r w:rsidR="005547A9">
        <w:rPr>
          <w:rFonts w:ascii="Times New Roman" w:eastAsia="Times New Roman" w:hAnsi="Times New Roman" w:cs="Times New Roman"/>
        </w:rPr>
        <w:t xml:space="preserve">key </w:t>
      </w:r>
      <w:r w:rsidRPr="0072379F">
        <w:rPr>
          <w:rFonts w:ascii="Times New Roman" w:eastAsia="Times New Roman" w:hAnsi="Times New Roman" w:cs="Times New Roman"/>
        </w:rPr>
        <w:t>proponents</w:t>
      </w:r>
      <w:r w:rsidR="005547A9">
        <w:rPr>
          <w:rFonts w:ascii="Times New Roman" w:eastAsia="Times New Roman" w:hAnsi="Times New Roman" w:cs="Times New Roman"/>
        </w:rPr>
        <w:t xml:space="preserve">, </w:t>
      </w:r>
      <w:r w:rsidR="008125CA">
        <w:rPr>
          <w:rFonts w:ascii="Times New Roman" w:eastAsia="Times New Roman" w:hAnsi="Times New Roman" w:cs="Times New Roman"/>
        </w:rPr>
        <w:t xml:space="preserve">Peter </w:t>
      </w:r>
      <w:r w:rsidRPr="0072379F">
        <w:rPr>
          <w:rFonts w:ascii="Times New Roman" w:eastAsia="Times New Roman" w:hAnsi="Times New Roman" w:cs="Times New Roman"/>
        </w:rPr>
        <w:t>Brinson (1991)</w:t>
      </w:r>
      <w:r w:rsidR="00D16861">
        <w:rPr>
          <w:rFonts w:ascii="Times New Roman" w:eastAsia="Times New Roman" w:hAnsi="Times New Roman" w:cs="Times New Roman"/>
        </w:rPr>
        <w:t>,</w:t>
      </w:r>
      <w:r w:rsidRPr="0072379F">
        <w:rPr>
          <w:rFonts w:ascii="Times New Roman" w:eastAsia="Times New Roman" w:hAnsi="Times New Roman" w:cs="Times New Roman"/>
        </w:rPr>
        <w:t xml:space="preserve"> made a differentiation between the concepts of ‘education </w:t>
      </w:r>
      <w:r w:rsidRPr="0072379F">
        <w:rPr>
          <w:rFonts w:ascii="Times New Roman" w:eastAsia="Times New Roman" w:hAnsi="Times New Roman" w:cs="Times New Roman"/>
          <w:i/>
        </w:rPr>
        <w:t>through</w:t>
      </w:r>
      <w:r w:rsidRPr="0072379F">
        <w:rPr>
          <w:rFonts w:ascii="Times New Roman" w:eastAsia="Times New Roman" w:hAnsi="Times New Roman" w:cs="Times New Roman"/>
        </w:rPr>
        <w:t xml:space="preserve"> dance’ which is distinct from, though not mutually exclusive with, ‘education </w:t>
      </w:r>
      <w:r w:rsidRPr="0072379F">
        <w:rPr>
          <w:rFonts w:ascii="Times New Roman" w:eastAsia="Times New Roman" w:hAnsi="Times New Roman" w:cs="Times New Roman"/>
          <w:i/>
        </w:rPr>
        <w:t xml:space="preserve">in </w:t>
      </w:r>
      <w:r w:rsidRPr="0072379F">
        <w:rPr>
          <w:rFonts w:ascii="Times New Roman" w:eastAsia="Times New Roman" w:hAnsi="Times New Roman" w:cs="Times New Roman"/>
        </w:rPr>
        <w:t>dance’. In the former, dance is a vehicle through which learning takes place – with participants gaining ‘soft’ skills</w:t>
      </w:r>
      <w:r w:rsidR="00B41092" w:rsidRPr="00B41092">
        <w:rPr>
          <w:rFonts w:ascii="Times New Roman" w:eastAsia="Times New Roman" w:hAnsi="Times New Roman" w:cs="Times New Roman"/>
        </w:rPr>
        <w:t xml:space="preserve"> </w:t>
      </w:r>
      <w:r w:rsidR="00B41092">
        <w:rPr>
          <w:rFonts w:ascii="Times New Roman" w:eastAsia="Times New Roman" w:hAnsi="Times New Roman" w:cs="Times New Roman"/>
        </w:rPr>
        <w:t>such as teamwork, problem solving or self-evaluation t</w:t>
      </w:r>
      <w:r w:rsidRPr="0072379F">
        <w:rPr>
          <w:rFonts w:ascii="Times New Roman" w:eastAsia="Times New Roman" w:hAnsi="Times New Roman" w:cs="Times New Roman"/>
        </w:rPr>
        <w:t>hrough their engagement in the physical experience of dance. The latter teaches dance specific skills such as particular physical techniques and understandings</w:t>
      </w:r>
      <w:r w:rsidR="00B41092">
        <w:rPr>
          <w:rFonts w:ascii="Times New Roman" w:eastAsia="Times New Roman" w:hAnsi="Times New Roman" w:cs="Times New Roman"/>
        </w:rPr>
        <w:t xml:space="preserve">. </w:t>
      </w:r>
      <w:r w:rsidR="004F24CA">
        <w:rPr>
          <w:rFonts w:ascii="Times New Roman" w:eastAsia="Times New Roman" w:hAnsi="Times New Roman" w:cs="Times New Roman"/>
        </w:rPr>
        <w:tab/>
      </w:r>
    </w:p>
    <w:p w14:paraId="0FD4351A" w14:textId="23C8558C" w:rsidR="00D81019" w:rsidRPr="0072379F" w:rsidRDefault="00F609F2" w:rsidP="0018667C">
      <w:pPr>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C</w:t>
      </w:r>
      <w:r w:rsidR="0013211E">
        <w:rPr>
          <w:rFonts w:ascii="Times New Roman" w:eastAsia="Times New Roman" w:hAnsi="Times New Roman" w:cs="Times New Roman"/>
        </w:rPr>
        <w:t>D’s</w:t>
      </w:r>
      <w:r w:rsidRPr="0072379F">
        <w:rPr>
          <w:rFonts w:ascii="Times New Roman" w:eastAsia="Times New Roman" w:hAnsi="Times New Roman" w:cs="Times New Roman"/>
        </w:rPr>
        <w:t xml:space="preserve"> orientation towards working</w:t>
      </w:r>
      <w:r w:rsidRPr="0072379F">
        <w:rPr>
          <w:rFonts w:ascii="Times New Roman" w:eastAsia="Times New Roman" w:hAnsi="Times New Roman" w:cs="Times New Roman"/>
          <w:i/>
        </w:rPr>
        <w:t xml:space="preserve"> through </w:t>
      </w:r>
      <w:r w:rsidRPr="0072379F">
        <w:rPr>
          <w:rFonts w:ascii="Times New Roman" w:eastAsia="Times New Roman" w:hAnsi="Times New Roman" w:cs="Times New Roman"/>
        </w:rPr>
        <w:t>dance places emphasis on process</w:t>
      </w:r>
      <w:r w:rsidR="00503FAF" w:rsidRPr="0072379F">
        <w:rPr>
          <w:rFonts w:ascii="Times New Roman" w:eastAsia="Times New Roman" w:hAnsi="Times New Roman" w:cs="Times New Roman"/>
        </w:rPr>
        <w:t xml:space="preserve">. Process-based values are often identified as a key distinguishing factor in </w:t>
      </w:r>
      <w:r w:rsidR="004F24CA">
        <w:rPr>
          <w:rFonts w:ascii="Times New Roman" w:eastAsia="Times New Roman" w:hAnsi="Times New Roman" w:cs="Times New Roman"/>
        </w:rPr>
        <w:t>CD</w:t>
      </w:r>
      <w:r w:rsidR="00B41092">
        <w:rPr>
          <w:rFonts w:ascii="Times New Roman" w:eastAsia="Times New Roman" w:hAnsi="Times New Roman" w:cs="Times New Roman"/>
        </w:rPr>
        <w:t xml:space="preserve"> in contrast to professional performance orientated contexts</w:t>
      </w:r>
      <w:r w:rsidR="00503FAF" w:rsidRPr="0072379F">
        <w:rPr>
          <w:rFonts w:ascii="Times New Roman" w:eastAsia="Times New Roman" w:hAnsi="Times New Roman" w:cs="Times New Roman"/>
        </w:rPr>
        <w:t xml:space="preserve"> (</w:t>
      </w:r>
      <w:r w:rsidR="0015215A" w:rsidRPr="0072379F">
        <w:rPr>
          <w:rFonts w:ascii="Times New Roman" w:eastAsia="Times New Roman" w:hAnsi="Times New Roman" w:cs="Times New Roman"/>
        </w:rPr>
        <w:t>Akroyd et al</w:t>
      </w:r>
      <w:r w:rsidR="00114ED3" w:rsidRPr="0072379F">
        <w:rPr>
          <w:rFonts w:ascii="Times New Roman" w:eastAsia="Times New Roman" w:hAnsi="Times New Roman" w:cs="Times New Roman"/>
        </w:rPr>
        <w:t>.</w:t>
      </w:r>
      <w:r w:rsidR="00CD1799">
        <w:rPr>
          <w:rFonts w:ascii="Times New Roman" w:eastAsia="Times New Roman" w:hAnsi="Times New Roman" w:cs="Times New Roman"/>
        </w:rPr>
        <w:t xml:space="preserve"> </w:t>
      </w:r>
      <w:r w:rsidR="0015215A" w:rsidRPr="0072379F">
        <w:rPr>
          <w:rFonts w:ascii="Times New Roman" w:eastAsia="Times New Roman" w:hAnsi="Times New Roman" w:cs="Times New Roman"/>
        </w:rPr>
        <w:t>1996)</w:t>
      </w:r>
      <w:r w:rsidR="004F24CA">
        <w:rPr>
          <w:rFonts w:ascii="Times New Roman" w:eastAsia="Times New Roman" w:hAnsi="Times New Roman" w:cs="Times New Roman"/>
        </w:rPr>
        <w:t>.</w:t>
      </w:r>
      <w:r w:rsidR="00503FAF" w:rsidRPr="0072379F">
        <w:rPr>
          <w:rFonts w:ascii="Times New Roman" w:eastAsia="Times New Roman" w:hAnsi="Times New Roman" w:cs="Times New Roman"/>
        </w:rPr>
        <w:t xml:space="preserve"> </w:t>
      </w:r>
      <w:r w:rsidR="004F24CA">
        <w:rPr>
          <w:rFonts w:ascii="Times New Roman" w:eastAsia="Times New Roman" w:hAnsi="Times New Roman" w:cs="Times New Roman"/>
        </w:rPr>
        <w:t>T</w:t>
      </w:r>
      <w:r w:rsidR="00503FAF" w:rsidRPr="0072379F">
        <w:rPr>
          <w:rFonts w:ascii="Times New Roman" w:eastAsia="Times New Roman" w:hAnsi="Times New Roman" w:cs="Times New Roman"/>
        </w:rPr>
        <w:t>he act and experience of participating in a creative process can be seen as more important than the outcome of a final production or performance</w:t>
      </w:r>
      <w:r w:rsidR="00E834CA">
        <w:rPr>
          <w:rFonts w:ascii="Times New Roman" w:eastAsia="Times New Roman" w:hAnsi="Times New Roman" w:cs="Times New Roman"/>
        </w:rPr>
        <w:t>.</w:t>
      </w:r>
      <w:r w:rsidR="00D701E7">
        <w:rPr>
          <w:rFonts w:ascii="Times New Roman" w:eastAsia="Times New Roman" w:hAnsi="Times New Roman" w:cs="Times New Roman"/>
        </w:rPr>
        <w:t>This focus on process</w:t>
      </w:r>
      <w:r w:rsidR="00503FAF" w:rsidRPr="0072379F">
        <w:rPr>
          <w:rFonts w:ascii="Times New Roman" w:eastAsia="Times New Roman" w:hAnsi="Times New Roman" w:cs="Times New Roman"/>
        </w:rPr>
        <w:t xml:space="preserve"> has been </w:t>
      </w:r>
      <w:r w:rsidR="00D701E7">
        <w:rPr>
          <w:rFonts w:ascii="Times New Roman" w:eastAsia="Times New Roman" w:hAnsi="Times New Roman" w:cs="Times New Roman"/>
        </w:rPr>
        <w:t>identified as</w:t>
      </w:r>
      <w:r w:rsidRPr="0072379F">
        <w:rPr>
          <w:rFonts w:ascii="Times New Roman" w:eastAsia="Times New Roman" w:hAnsi="Times New Roman" w:cs="Times New Roman"/>
        </w:rPr>
        <w:t xml:space="preserve"> important </w:t>
      </w:r>
      <w:r w:rsidR="00B23EDB" w:rsidRPr="0072379F">
        <w:rPr>
          <w:rFonts w:ascii="Times New Roman" w:eastAsia="Times New Roman" w:hAnsi="Times New Roman" w:cs="Times New Roman"/>
        </w:rPr>
        <w:t xml:space="preserve">in </w:t>
      </w:r>
      <w:r w:rsidRPr="0072379F">
        <w:rPr>
          <w:rFonts w:ascii="Times New Roman" w:eastAsia="Times New Roman" w:hAnsi="Times New Roman" w:cs="Times New Roman"/>
        </w:rPr>
        <w:t xml:space="preserve">using dance with </w:t>
      </w:r>
      <w:r w:rsidR="00D701E7">
        <w:rPr>
          <w:rFonts w:ascii="Times New Roman" w:eastAsia="Times New Roman" w:hAnsi="Times New Roman" w:cs="Times New Roman"/>
        </w:rPr>
        <w:t>marginalised</w:t>
      </w:r>
      <w:r w:rsidR="00D701E7" w:rsidRPr="0072379F">
        <w:rPr>
          <w:rFonts w:ascii="Times New Roman" w:eastAsia="Times New Roman" w:hAnsi="Times New Roman" w:cs="Times New Roman"/>
        </w:rPr>
        <w:t xml:space="preserve"> </w:t>
      </w:r>
      <w:r w:rsidRPr="0072379F">
        <w:rPr>
          <w:rFonts w:ascii="Times New Roman" w:eastAsia="Times New Roman" w:hAnsi="Times New Roman" w:cs="Times New Roman"/>
        </w:rPr>
        <w:t xml:space="preserve">groups. </w:t>
      </w:r>
      <w:r w:rsidR="00503FAF" w:rsidRPr="0072379F">
        <w:rPr>
          <w:rFonts w:ascii="Times New Roman" w:eastAsia="Times New Roman" w:hAnsi="Times New Roman" w:cs="Times New Roman"/>
        </w:rPr>
        <w:t>For example, i</w:t>
      </w:r>
      <w:r w:rsidRPr="0072379F">
        <w:rPr>
          <w:rFonts w:ascii="Times New Roman" w:eastAsia="Times New Roman" w:hAnsi="Times New Roman" w:cs="Times New Roman"/>
        </w:rPr>
        <w:t xml:space="preserve">n </w:t>
      </w:r>
      <w:r w:rsidR="008125CA">
        <w:rPr>
          <w:rFonts w:ascii="Times New Roman" w:eastAsia="Times New Roman" w:hAnsi="Times New Roman" w:cs="Times New Roman"/>
        </w:rPr>
        <w:t xml:space="preserve">Anna </w:t>
      </w:r>
      <w:r w:rsidRPr="0072379F">
        <w:rPr>
          <w:rFonts w:ascii="Times New Roman" w:eastAsia="Times New Roman" w:hAnsi="Times New Roman" w:cs="Times New Roman"/>
        </w:rPr>
        <w:t xml:space="preserve">Duberg et al.’s 2016 study of an 8-month long dance </w:t>
      </w:r>
      <w:r w:rsidR="00114ED3" w:rsidRPr="0072379F">
        <w:rPr>
          <w:rFonts w:ascii="Times New Roman" w:eastAsia="Times New Roman" w:hAnsi="Times New Roman" w:cs="Times New Roman"/>
        </w:rPr>
        <w:t>project</w:t>
      </w:r>
      <w:r w:rsidRPr="0072379F">
        <w:rPr>
          <w:rFonts w:ascii="Times New Roman" w:eastAsia="Times New Roman" w:hAnsi="Times New Roman" w:cs="Times New Roman"/>
        </w:rPr>
        <w:t xml:space="preserve"> for adolescent girls, </w:t>
      </w:r>
      <w:r w:rsidR="00503FAF" w:rsidRPr="0072379F">
        <w:rPr>
          <w:rFonts w:ascii="Times New Roman" w:eastAsia="Times New Roman" w:hAnsi="Times New Roman" w:cs="Times New Roman"/>
        </w:rPr>
        <w:t xml:space="preserve">findings demonstrated that </w:t>
      </w:r>
      <w:r w:rsidRPr="0072379F">
        <w:rPr>
          <w:rFonts w:ascii="Times New Roman" w:eastAsia="Times New Roman" w:hAnsi="Times New Roman" w:cs="Times New Roman"/>
        </w:rPr>
        <w:t>the experience of a non-pressured environment away from school deadlines and exams creat</w:t>
      </w:r>
      <w:r w:rsidR="00503FAF" w:rsidRPr="0072379F">
        <w:rPr>
          <w:rFonts w:ascii="Times New Roman" w:eastAsia="Times New Roman" w:hAnsi="Times New Roman" w:cs="Times New Roman"/>
        </w:rPr>
        <w:t>ed</w:t>
      </w:r>
      <w:r w:rsidRPr="0072379F">
        <w:rPr>
          <w:rFonts w:ascii="Times New Roman" w:eastAsia="Times New Roman" w:hAnsi="Times New Roman" w:cs="Times New Roman"/>
        </w:rPr>
        <w:t xml:space="preserve"> a sense of safety and play - allowing the girls to ‘unmask’</w:t>
      </w:r>
      <w:r w:rsidR="00D701E7">
        <w:rPr>
          <w:rFonts w:ascii="Times New Roman" w:eastAsia="Times New Roman" w:hAnsi="Times New Roman" w:cs="Times New Roman"/>
        </w:rPr>
        <w:t xml:space="preserve">, or in other words to let down their guard and </w:t>
      </w:r>
      <w:r w:rsidR="00D701E7">
        <w:rPr>
          <w:rFonts w:ascii="Times New Roman" w:eastAsia="Times New Roman" w:hAnsi="Times New Roman" w:cs="Times New Roman"/>
        </w:rPr>
        <w:lastRenderedPageBreak/>
        <w:t xml:space="preserve">participate authentically and with fewer reservations. </w:t>
      </w:r>
      <w:r w:rsidRPr="0072379F">
        <w:rPr>
          <w:rFonts w:ascii="Times New Roman" w:eastAsia="Times New Roman" w:hAnsi="Times New Roman" w:cs="Times New Roman"/>
        </w:rPr>
        <w:t>Education</w:t>
      </w:r>
      <w:r w:rsidRPr="0072379F">
        <w:rPr>
          <w:rFonts w:ascii="Times New Roman" w:eastAsia="Times New Roman" w:hAnsi="Times New Roman" w:cs="Times New Roman"/>
          <w:i/>
        </w:rPr>
        <w:t xml:space="preserve"> through </w:t>
      </w:r>
      <w:r w:rsidRPr="0072379F">
        <w:rPr>
          <w:rFonts w:ascii="Times New Roman" w:eastAsia="Times New Roman" w:hAnsi="Times New Roman" w:cs="Times New Roman"/>
        </w:rPr>
        <w:t xml:space="preserve">dance then, </w:t>
      </w:r>
      <w:r w:rsidR="00D701E7">
        <w:rPr>
          <w:rFonts w:ascii="Times New Roman" w:eastAsia="Times New Roman" w:hAnsi="Times New Roman" w:cs="Times New Roman"/>
        </w:rPr>
        <w:t>with its focus on process methodologies</w:t>
      </w:r>
      <w:r w:rsidR="00D94CBA">
        <w:rPr>
          <w:rFonts w:ascii="Times New Roman" w:eastAsia="Times New Roman" w:hAnsi="Times New Roman" w:cs="Times New Roman"/>
        </w:rPr>
        <w:t xml:space="preserve"> and embodied experiences</w:t>
      </w:r>
      <w:r w:rsidR="00D701E7">
        <w:rPr>
          <w:rFonts w:ascii="Times New Roman" w:eastAsia="Times New Roman" w:hAnsi="Times New Roman" w:cs="Times New Roman"/>
        </w:rPr>
        <w:t xml:space="preserve">, allows for a departure from </w:t>
      </w:r>
      <w:r w:rsidR="00C06F71">
        <w:rPr>
          <w:rFonts w:ascii="Times New Roman" w:eastAsia="Times New Roman" w:hAnsi="Times New Roman" w:cs="Times New Roman"/>
        </w:rPr>
        <w:t>specific levels of attainment or a rehearsed performance and its associated pressures. This is not to say that the</w:t>
      </w:r>
      <w:r w:rsidR="00C06F71" w:rsidRPr="0072379F">
        <w:rPr>
          <w:rFonts w:ascii="Times New Roman" w:eastAsia="Times New Roman" w:hAnsi="Times New Roman" w:cs="Times New Roman"/>
        </w:rPr>
        <w:t xml:space="preserve"> opportunity to perform and </w:t>
      </w:r>
      <w:r w:rsidR="00C06F71">
        <w:rPr>
          <w:rFonts w:ascii="Times New Roman" w:eastAsia="Times New Roman" w:hAnsi="Times New Roman" w:cs="Times New Roman"/>
        </w:rPr>
        <w:t>to</w:t>
      </w:r>
      <w:r w:rsidR="00C06F71" w:rsidRPr="0072379F">
        <w:rPr>
          <w:rFonts w:ascii="Times New Roman" w:eastAsia="Times New Roman" w:hAnsi="Times New Roman" w:cs="Times New Roman"/>
        </w:rPr>
        <w:t xml:space="preserve"> work towards a common goal </w:t>
      </w:r>
      <w:r w:rsidR="00E834CA">
        <w:rPr>
          <w:rFonts w:ascii="Times New Roman" w:eastAsia="Times New Roman" w:hAnsi="Times New Roman" w:cs="Times New Roman"/>
        </w:rPr>
        <w:t>is not</w:t>
      </w:r>
      <w:r w:rsidR="00C06F71">
        <w:rPr>
          <w:rFonts w:ascii="Times New Roman" w:eastAsia="Times New Roman" w:hAnsi="Times New Roman" w:cs="Times New Roman"/>
        </w:rPr>
        <w:t xml:space="preserve"> of</w:t>
      </w:r>
      <w:r w:rsidR="00C06F71" w:rsidRPr="0072379F">
        <w:rPr>
          <w:rFonts w:ascii="Times New Roman" w:eastAsia="Times New Roman" w:hAnsi="Times New Roman" w:cs="Times New Roman"/>
        </w:rPr>
        <w:t xml:space="preserve"> value </w:t>
      </w:r>
      <w:r w:rsidR="00C06F71">
        <w:rPr>
          <w:rFonts w:ascii="Times New Roman" w:eastAsia="Times New Roman" w:hAnsi="Times New Roman" w:cs="Times New Roman"/>
        </w:rPr>
        <w:t xml:space="preserve">in </w:t>
      </w:r>
      <w:r w:rsidR="00C06F71" w:rsidRPr="0072379F">
        <w:rPr>
          <w:rFonts w:ascii="Times New Roman" w:eastAsia="Times New Roman" w:hAnsi="Times New Roman" w:cs="Times New Roman"/>
        </w:rPr>
        <w:t>socially-engaged dance practice</w:t>
      </w:r>
      <w:r w:rsidR="00C06F71">
        <w:rPr>
          <w:rFonts w:ascii="Times New Roman" w:eastAsia="Times New Roman" w:hAnsi="Times New Roman" w:cs="Times New Roman"/>
        </w:rPr>
        <w:t xml:space="preserve"> but rather that this should </w:t>
      </w:r>
      <w:r w:rsidR="00C06F71" w:rsidRPr="0072379F">
        <w:rPr>
          <w:rFonts w:ascii="Times New Roman" w:eastAsia="Times New Roman" w:hAnsi="Times New Roman" w:cs="Times New Roman"/>
        </w:rPr>
        <w:t xml:space="preserve">always be underpinned with the </w:t>
      </w:r>
      <w:r w:rsidR="00C06F71">
        <w:rPr>
          <w:rFonts w:ascii="Times New Roman" w:eastAsia="Times New Roman" w:hAnsi="Times New Roman" w:cs="Times New Roman"/>
        </w:rPr>
        <w:t xml:space="preserve">inclusive </w:t>
      </w:r>
      <w:r w:rsidR="00C06F71" w:rsidRPr="0072379F">
        <w:rPr>
          <w:rFonts w:ascii="Times New Roman" w:eastAsia="Times New Roman" w:hAnsi="Times New Roman" w:cs="Times New Roman"/>
        </w:rPr>
        <w:t>values outlined in this paper</w:t>
      </w:r>
      <w:r w:rsidR="00C06F71">
        <w:rPr>
          <w:rFonts w:ascii="Times New Roman" w:eastAsia="Times New Roman" w:hAnsi="Times New Roman" w:cs="Times New Roman"/>
        </w:rPr>
        <w:t xml:space="preserve"> of relational practice and co-ownership</w:t>
      </w:r>
      <w:r w:rsidR="00C06F71" w:rsidRPr="0072379F">
        <w:rPr>
          <w:rFonts w:ascii="Times New Roman" w:eastAsia="Times New Roman" w:hAnsi="Times New Roman" w:cs="Times New Roman"/>
        </w:rPr>
        <w:t xml:space="preserve">. </w:t>
      </w:r>
    </w:p>
    <w:p w14:paraId="09BCCD76" w14:textId="7BF3B414" w:rsidR="00D81019" w:rsidRPr="0072379F" w:rsidRDefault="00F609F2" w:rsidP="00DB797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 xml:space="preserve">Additional aspects of </w:t>
      </w:r>
      <w:r w:rsidR="004F24CA">
        <w:rPr>
          <w:rFonts w:ascii="Times New Roman" w:eastAsia="Times New Roman" w:hAnsi="Times New Roman" w:cs="Times New Roman"/>
        </w:rPr>
        <w:t>CD</w:t>
      </w:r>
      <w:r w:rsidRPr="0072379F">
        <w:rPr>
          <w:rFonts w:ascii="Times New Roman" w:eastAsia="Times New Roman" w:hAnsi="Times New Roman" w:cs="Times New Roman"/>
        </w:rPr>
        <w:t xml:space="preserve"> which bear mentioning when considering strengths related to TIC include the environments within which projects typically take place, and the language often defining those contexts and spaces. </w:t>
      </w:r>
      <w:r w:rsidR="004F24CA">
        <w:rPr>
          <w:rFonts w:ascii="Times New Roman" w:eastAsia="Times New Roman" w:hAnsi="Times New Roman" w:cs="Times New Roman"/>
        </w:rPr>
        <w:t>CD</w:t>
      </w:r>
      <w:r w:rsidRPr="0072379F">
        <w:rPr>
          <w:rFonts w:ascii="Times New Roman" w:eastAsia="Times New Roman" w:hAnsi="Times New Roman" w:cs="Times New Roman"/>
        </w:rPr>
        <w:t xml:space="preserve"> pioneers from the 1960s and 1970s were experimenting with widening access to dance and performance by taking it to places and spaces outside of the usual theatres and training institutions</w:t>
      </w:r>
      <w:r w:rsidR="00114ED3" w:rsidRPr="0072379F">
        <w:rPr>
          <w:rFonts w:ascii="Times New Roman" w:eastAsia="Times New Roman" w:hAnsi="Times New Roman" w:cs="Times New Roman"/>
        </w:rPr>
        <w:t xml:space="preserve"> </w:t>
      </w:r>
      <w:r w:rsidR="00C06F71">
        <w:rPr>
          <w:rFonts w:ascii="Times New Roman" w:eastAsia="Times New Roman" w:hAnsi="Times New Roman" w:cs="Times New Roman"/>
        </w:rPr>
        <w:t>(Jordan 1992)</w:t>
      </w:r>
      <w:r w:rsidR="00C06F71" w:rsidRPr="0072379F">
        <w:rPr>
          <w:rFonts w:ascii="Times New Roman" w:eastAsia="Times New Roman" w:hAnsi="Times New Roman" w:cs="Times New Roman"/>
        </w:rPr>
        <w:t>.</w:t>
      </w:r>
      <w:r w:rsidRPr="0072379F">
        <w:rPr>
          <w:rFonts w:ascii="Times New Roman" w:eastAsia="Times New Roman" w:hAnsi="Times New Roman" w:cs="Times New Roman"/>
        </w:rPr>
        <w:t xml:space="preserve"> Spurred on by the utopian collectivist politics of the 1960s and 70s, </w:t>
      </w:r>
      <w:r w:rsidR="0015215A" w:rsidRPr="0072379F">
        <w:rPr>
          <w:rFonts w:ascii="Times New Roman" w:eastAsia="Times New Roman" w:hAnsi="Times New Roman" w:cs="Times New Roman"/>
        </w:rPr>
        <w:t xml:space="preserve">the </w:t>
      </w:r>
      <w:r w:rsidRPr="0072379F">
        <w:rPr>
          <w:rFonts w:ascii="Times New Roman" w:eastAsia="Times New Roman" w:hAnsi="Times New Roman" w:cs="Times New Roman"/>
        </w:rPr>
        <w:t>X6</w:t>
      </w:r>
      <w:r w:rsidR="0015215A" w:rsidRPr="0072379F">
        <w:rPr>
          <w:rFonts w:ascii="Times New Roman" w:eastAsia="Times New Roman" w:hAnsi="Times New Roman" w:cs="Times New Roman"/>
        </w:rPr>
        <w:t xml:space="preserve"> collective,</w:t>
      </w:r>
      <w:r w:rsidRPr="0072379F">
        <w:rPr>
          <w:rFonts w:ascii="Times New Roman" w:eastAsia="Times New Roman" w:hAnsi="Times New Roman" w:cs="Times New Roman"/>
        </w:rPr>
        <w:t xml:space="preserve"> for example, took up residence in an old tea warehouse in London and used performing in public space as a radical way to involve more people in their events (</w:t>
      </w:r>
      <w:r w:rsidR="00114ED3" w:rsidRPr="0072379F">
        <w:rPr>
          <w:rFonts w:ascii="Times New Roman" w:eastAsia="Times New Roman" w:hAnsi="Times New Roman" w:cs="Times New Roman"/>
        </w:rPr>
        <w:t>Jordan</w:t>
      </w:r>
      <w:r w:rsidR="00CD1799">
        <w:rPr>
          <w:rFonts w:ascii="Times New Roman" w:eastAsia="Times New Roman" w:hAnsi="Times New Roman" w:cs="Times New Roman"/>
        </w:rPr>
        <w:t xml:space="preserve"> </w:t>
      </w:r>
      <w:r w:rsidR="00114ED3" w:rsidRPr="0072379F">
        <w:rPr>
          <w:rFonts w:ascii="Times New Roman" w:eastAsia="Times New Roman" w:hAnsi="Times New Roman" w:cs="Times New Roman"/>
        </w:rPr>
        <w:t>1992</w:t>
      </w:r>
      <w:r w:rsidRPr="0072379F">
        <w:rPr>
          <w:rFonts w:ascii="Times New Roman" w:eastAsia="Times New Roman" w:hAnsi="Times New Roman" w:cs="Times New Roman"/>
        </w:rPr>
        <w:t xml:space="preserve">). These ways of working paved the way for inclusive dance practices today in which the consideration of space is an important factor. Simply by default, many </w:t>
      </w:r>
      <w:r w:rsidR="004F24CA">
        <w:rPr>
          <w:rFonts w:ascii="Times New Roman" w:eastAsia="Times New Roman" w:hAnsi="Times New Roman" w:cs="Times New Roman"/>
        </w:rPr>
        <w:t>CD</w:t>
      </w:r>
      <w:r w:rsidRPr="0072379F">
        <w:rPr>
          <w:rFonts w:ascii="Times New Roman" w:eastAsia="Times New Roman" w:hAnsi="Times New Roman" w:cs="Times New Roman"/>
        </w:rPr>
        <w:t xml:space="preserve"> classes and events happen in village halls, community centres or indeed outdoor locations in the case of site-specific work. This has potential advantages for excluded and traumatized young people who may have negative associations with institutional and government sponsored spaces</w:t>
      </w:r>
      <w:r w:rsidR="00EF6085" w:rsidRPr="00EF6085">
        <w:rPr>
          <w:rFonts w:ascii="Times New Roman" w:eastAsia="Times New Roman" w:hAnsi="Times New Roman" w:cs="Times New Roman"/>
        </w:rPr>
        <w:t xml:space="preserve"> </w:t>
      </w:r>
      <w:r w:rsidR="00EF6085">
        <w:rPr>
          <w:rFonts w:ascii="Times New Roman" w:eastAsia="Times New Roman" w:hAnsi="Times New Roman" w:cs="Times New Roman"/>
        </w:rPr>
        <w:t xml:space="preserve">such as schools and health centres </w:t>
      </w:r>
      <w:r w:rsidR="00EF6085" w:rsidRPr="0072379F">
        <w:rPr>
          <w:rFonts w:ascii="Times New Roman" w:eastAsia="Times New Roman" w:hAnsi="Times New Roman" w:cs="Times New Roman"/>
        </w:rPr>
        <w:t>(</w:t>
      </w:r>
      <w:r w:rsidR="00EF6085" w:rsidRPr="00FF0359">
        <w:rPr>
          <w:rFonts w:ascii="Times New Roman" w:eastAsia="Times New Roman" w:hAnsi="Times New Roman" w:cs="Times New Roman"/>
        </w:rPr>
        <w:t>Department for Education 2020</w:t>
      </w:r>
      <w:r w:rsidR="00EF6085" w:rsidRPr="0072379F">
        <w:rPr>
          <w:rFonts w:ascii="Times New Roman" w:eastAsia="Times New Roman" w:hAnsi="Times New Roman" w:cs="Times New Roman"/>
        </w:rPr>
        <w:t xml:space="preserve">). </w:t>
      </w:r>
      <w:r w:rsidR="00EF6085">
        <w:rPr>
          <w:rFonts w:ascii="Times New Roman" w:eastAsia="Times New Roman" w:hAnsi="Times New Roman" w:cs="Times New Roman"/>
        </w:rPr>
        <w:t>T</w:t>
      </w:r>
      <w:r w:rsidRPr="0072379F">
        <w:rPr>
          <w:rFonts w:ascii="Times New Roman" w:eastAsia="Times New Roman" w:hAnsi="Times New Roman" w:cs="Times New Roman"/>
        </w:rPr>
        <w:t xml:space="preserve">he values informing </w:t>
      </w:r>
      <w:r w:rsidR="004F24CA">
        <w:rPr>
          <w:rFonts w:ascii="Times New Roman" w:eastAsia="Times New Roman" w:hAnsi="Times New Roman" w:cs="Times New Roman"/>
        </w:rPr>
        <w:t>CD</w:t>
      </w:r>
      <w:r w:rsidRPr="0072379F">
        <w:rPr>
          <w:rFonts w:ascii="Times New Roman" w:eastAsia="Times New Roman" w:hAnsi="Times New Roman" w:cs="Times New Roman"/>
        </w:rPr>
        <w:t xml:space="preserve"> spaces and the informality and experimentation of the style of education and artmaking therefore may be beneficial to those young people whose lives may have been adversely affected by said institutions and their </w:t>
      </w:r>
      <w:r w:rsidR="00EF6085">
        <w:rPr>
          <w:rFonts w:ascii="Times New Roman" w:eastAsia="Times New Roman" w:hAnsi="Times New Roman" w:cs="Times New Roman"/>
        </w:rPr>
        <w:t>structures</w:t>
      </w:r>
      <w:r w:rsidRPr="0072379F">
        <w:rPr>
          <w:rFonts w:ascii="Times New Roman" w:eastAsia="Times New Roman" w:hAnsi="Times New Roman" w:cs="Times New Roman"/>
        </w:rPr>
        <w:t xml:space="preserve">. </w:t>
      </w:r>
    </w:p>
    <w:p w14:paraId="2B22EED3" w14:textId="3AAC74BE" w:rsidR="00D81019" w:rsidRPr="0072379F" w:rsidRDefault="00F61900" w:rsidP="00C31B4B">
      <w:pPr>
        <w:spacing w:line="360" w:lineRule="auto"/>
        <w:rPr>
          <w:rFonts w:ascii="Times New Roman" w:eastAsia="Times New Roman" w:hAnsi="Times New Roman" w:cs="Times New Roman"/>
        </w:rPr>
      </w:pPr>
      <w:r>
        <w:rPr>
          <w:rFonts w:ascii="Times New Roman" w:eastAsia="Times New Roman" w:hAnsi="Times New Roman" w:cs="Times New Roman"/>
        </w:rPr>
        <w:tab/>
      </w:r>
      <w:r w:rsidR="00EF6085" w:rsidRPr="0072379F">
        <w:rPr>
          <w:rFonts w:ascii="Times New Roman" w:eastAsia="Times New Roman" w:hAnsi="Times New Roman" w:cs="Times New Roman"/>
        </w:rPr>
        <w:t xml:space="preserve">Best practice in inclusive </w:t>
      </w:r>
      <w:r w:rsidR="004F24CA">
        <w:rPr>
          <w:rFonts w:ascii="Times New Roman" w:eastAsia="Times New Roman" w:hAnsi="Times New Roman" w:cs="Times New Roman"/>
        </w:rPr>
        <w:t>CD</w:t>
      </w:r>
      <w:r w:rsidR="00EF6085" w:rsidRPr="0072379F">
        <w:rPr>
          <w:rFonts w:ascii="Times New Roman" w:eastAsia="Times New Roman" w:hAnsi="Times New Roman" w:cs="Times New Roman"/>
        </w:rPr>
        <w:t xml:space="preserve"> also means acknowledging the power that language has in facilitating embodied practices</w:t>
      </w:r>
      <w:r w:rsidR="00EF6085">
        <w:rPr>
          <w:rFonts w:ascii="Times New Roman" w:eastAsia="Times New Roman" w:hAnsi="Times New Roman" w:cs="Times New Roman"/>
        </w:rPr>
        <w:t xml:space="preserve">. </w:t>
      </w:r>
      <w:r w:rsidR="00C31B4B">
        <w:rPr>
          <w:rFonts w:ascii="Times New Roman" w:eastAsia="Times New Roman" w:hAnsi="Times New Roman" w:cs="Times New Roman"/>
        </w:rPr>
        <w:t xml:space="preserve">Sarah </w:t>
      </w:r>
      <w:r w:rsidR="00EF6085" w:rsidRPr="0072379F">
        <w:rPr>
          <w:rFonts w:ascii="Times New Roman" w:eastAsia="Times New Roman" w:hAnsi="Times New Roman" w:cs="Times New Roman"/>
          <w:color w:val="000000" w:themeColor="text1"/>
        </w:rPr>
        <w:t>Whatle</w:t>
      </w:r>
      <w:r w:rsidR="00EF6085">
        <w:rPr>
          <w:rFonts w:ascii="Times New Roman" w:eastAsia="Times New Roman" w:hAnsi="Times New Roman" w:cs="Times New Roman"/>
          <w:color w:val="000000" w:themeColor="text1"/>
        </w:rPr>
        <w:t>y</w:t>
      </w:r>
      <w:r w:rsidR="00EF6085" w:rsidRPr="0072379F">
        <w:rPr>
          <w:rFonts w:ascii="Times New Roman" w:eastAsia="Times New Roman" w:hAnsi="Times New Roman" w:cs="Times New Roman"/>
          <w:color w:val="000000" w:themeColor="text1"/>
        </w:rPr>
        <w:t xml:space="preserve"> </w:t>
      </w:r>
      <w:r w:rsidR="00EF6085">
        <w:rPr>
          <w:rFonts w:ascii="Times New Roman" w:eastAsia="Times New Roman" w:hAnsi="Times New Roman" w:cs="Times New Roman"/>
          <w:color w:val="000000" w:themeColor="text1"/>
        </w:rPr>
        <w:t>(</w:t>
      </w:r>
      <w:r w:rsidR="00EF6085" w:rsidRPr="0072379F">
        <w:rPr>
          <w:rFonts w:ascii="Times New Roman" w:eastAsia="Times New Roman" w:hAnsi="Times New Roman" w:cs="Times New Roman"/>
          <w:color w:val="000000" w:themeColor="text1"/>
        </w:rPr>
        <w:t>2007</w:t>
      </w:r>
      <w:r w:rsidR="00EF6085">
        <w:rPr>
          <w:rFonts w:ascii="Times New Roman" w:eastAsia="Times New Roman" w:hAnsi="Times New Roman" w:cs="Times New Roman"/>
          <w:color w:val="000000" w:themeColor="text1"/>
        </w:rPr>
        <w:t>)</w:t>
      </w:r>
      <w:r w:rsidR="00EF6085" w:rsidRPr="0072379F">
        <w:rPr>
          <w:rFonts w:ascii="Times New Roman" w:eastAsia="Times New Roman" w:hAnsi="Times New Roman" w:cs="Times New Roman"/>
          <w:color w:val="000000" w:themeColor="text1"/>
        </w:rPr>
        <w:t xml:space="preserve"> identifies the need for ‘translation and adaptation’</w:t>
      </w:r>
      <w:r w:rsidR="00857FA7">
        <w:rPr>
          <w:rFonts w:ascii="Times New Roman" w:eastAsia="Times New Roman" w:hAnsi="Times New Roman" w:cs="Times New Roman"/>
          <w:color w:val="000000" w:themeColor="text1"/>
        </w:rPr>
        <w:t xml:space="preserve"> (Whatley 2007:13)</w:t>
      </w:r>
      <w:r w:rsidR="00EF6085" w:rsidRPr="0072379F">
        <w:rPr>
          <w:rFonts w:ascii="Times New Roman" w:eastAsia="Times New Roman" w:hAnsi="Times New Roman" w:cs="Times New Roman"/>
          <w:i/>
          <w:color w:val="000000" w:themeColor="text1"/>
        </w:rPr>
        <w:t xml:space="preserve"> </w:t>
      </w:r>
      <w:r w:rsidR="00EF6085" w:rsidRPr="0072379F">
        <w:rPr>
          <w:rFonts w:ascii="Times New Roman" w:eastAsia="Times New Roman" w:hAnsi="Times New Roman" w:cs="Times New Roman"/>
          <w:color w:val="000000" w:themeColor="text1"/>
        </w:rPr>
        <w:t>in a dance class</w:t>
      </w:r>
      <w:r w:rsidR="00800C9C">
        <w:rPr>
          <w:rFonts w:ascii="Times New Roman" w:eastAsia="Times New Roman" w:hAnsi="Times New Roman" w:cs="Times New Roman"/>
          <w:color w:val="000000" w:themeColor="text1"/>
        </w:rPr>
        <w:t>, and proposes that communication and language (verbal and non- verbal) are the bedrocks of a non-discriminatory learning environment (</w:t>
      </w:r>
      <w:r w:rsidR="00800C9C" w:rsidRPr="0072379F">
        <w:rPr>
          <w:rFonts w:ascii="Times New Roman" w:eastAsia="Times New Roman" w:hAnsi="Times New Roman" w:cs="Times New Roman"/>
          <w:color w:val="000000" w:themeColor="text1"/>
        </w:rPr>
        <w:t>Burridge and Svendler Nielsen 2018</w:t>
      </w:r>
      <w:r w:rsidR="00800C9C">
        <w:rPr>
          <w:rFonts w:ascii="Times New Roman" w:eastAsia="Times New Roman" w:hAnsi="Times New Roman" w:cs="Times New Roman"/>
          <w:color w:val="000000" w:themeColor="text1"/>
        </w:rPr>
        <w:t>)</w:t>
      </w:r>
      <w:r w:rsidR="00EF6085" w:rsidRPr="0072379F">
        <w:rPr>
          <w:rFonts w:ascii="Times New Roman" w:eastAsia="Times New Roman" w:hAnsi="Times New Roman" w:cs="Times New Roman"/>
          <w:color w:val="000000" w:themeColor="text1"/>
        </w:rPr>
        <w:t xml:space="preserve">. </w:t>
      </w:r>
      <w:r w:rsidR="00800C9C">
        <w:rPr>
          <w:rFonts w:ascii="Times New Roman" w:eastAsia="Times New Roman" w:hAnsi="Times New Roman" w:cs="Times New Roman"/>
          <w:color w:val="000000" w:themeColor="text1"/>
        </w:rPr>
        <w:t>She suggests, for example, that it</w:t>
      </w:r>
      <w:r w:rsidR="00EF6085" w:rsidRPr="0072379F">
        <w:rPr>
          <w:rFonts w:ascii="Times New Roman" w:eastAsia="Times New Roman" w:hAnsi="Times New Roman" w:cs="Times New Roman"/>
          <w:color w:val="000000" w:themeColor="text1"/>
        </w:rPr>
        <w:t xml:space="preserve"> is necessary for</w:t>
      </w:r>
      <w:r w:rsidR="00EF6085">
        <w:rPr>
          <w:rFonts w:ascii="Times New Roman" w:eastAsia="Times New Roman" w:hAnsi="Times New Roman" w:cs="Times New Roman"/>
          <w:color w:val="000000" w:themeColor="text1"/>
        </w:rPr>
        <w:t xml:space="preserve"> each student to</w:t>
      </w:r>
      <w:r w:rsidR="00EF6085" w:rsidRPr="0072379F">
        <w:rPr>
          <w:rFonts w:ascii="Times New Roman" w:eastAsia="Times New Roman" w:hAnsi="Times New Roman" w:cs="Times New Roman"/>
          <w:color w:val="000000" w:themeColor="text1"/>
        </w:rPr>
        <w:t xml:space="preserve"> recogn</w:t>
      </w:r>
      <w:r w:rsidR="00EF6085">
        <w:rPr>
          <w:rFonts w:ascii="Times New Roman" w:eastAsia="Times New Roman" w:hAnsi="Times New Roman" w:cs="Times New Roman"/>
          <w:color w:val="000000" w:themeColor="text1"/>
        </w:rPr>
        <w:t>ise</w:t>
      </w:r>
      <w:r w:rsidR="00EF6085" w:rsidRPr="0072379F">
        <w:rPr>
          <w:rFonts w:ascii="Times New Roman" w:eastAsia="Times New Roman" w:hAnsi="Times New Roman" w:cs="Times New Roman"/>
          <w:color w:val="000000" w:themeColor="text1"/>
        </w:rPr>
        <w:t xml:space="preserve"> </w:t>
      </w:r>
      <w:r w:rsidR="00EF6085">
        <w:rPr>
          <w:rFonts w:ascii="Times New Roman" w:eastAsia="Times New Roman" w:hAnsi="Times New Roman" w:cs="Times New Roman"/>
          <w:color w:val="000000" w:themeColor="text1"/>
        </w:rPr>
        <w:t>‘</w:t>
      </w:r>
      <w:r w:rsidR="00EF6085" w:rsidRPr="0072379F">
        <w:rPr>
          <w:rFonts w:ascii="Times New Roman" w:eastAsia="Times New Roman" w:hAnsi="Times New Roman" w:cs="Times New Roman"/>
          <w:color w:val="000000" w:themeColor="text1"/>
        </w:rPr>
        <w:t>that the information is the same (for example, ‘lifting the belly’) even if the felt sensation and physical outcome is different for each individual dancer</w:t>
      </w:r>
      <w:r w:rsidR="00EF6085">
        <w:rPr>
          <w:rFonts w:ascii="Times New Roman" w:eastAsia="Times New Roman" w:hAnsi="Times New Roman" w:cs="Times New Roman"/>
          <w:color w:val="000000" w:themeColor="text1"/>
        </w:rPr>
        <w:t xml:space="preserve">’ </w:t>
      </w:r>
      <w:r w:rsidR="00EF6085" w:rsidRPr="0072379F">
        <w:rPr>
          <w:rFonts w:ascii="Times New Roman" w:eastAsia="Times New Roman" w:hAnsi="Times New Roman" w:cs="Times New Roman"/>
          <w:color w:val="000000" w:themeColor="text1"/>
        </w:rPr>
        <w:t>(Whatle</w:t>
      </w:r>
      <w:r w:rsidR="00EF6085">
        <w:rPr>
          <w:rFonts w:ascii="Times New Roman" w:eastAsia="Times New Roman" w:hAnsi="Times New Roman" w:cs="Times New Roman"/>
          <w:color w:val="000000" w:themeColor="text1"/>
        </w:rPr>
        <w:t>y</w:t>
      </w:r>
      <w:r w:rsidR="00EF6085" w:rsidRPr="0072379F">
        <w:rPr>
          <w:rFonts w:ascii="Times New Roman" w:eastAsia="Times New Roman" w:hAnsi="Times New Roman" w:cs="Times New Roman"/>
          <w:color w:val="000000" w:themeColor="text1"/>
        </w:rPr>
        <w:t xml:space="preserve"> 2007</w:t>
      </w:r>
      <w:r w:rsidR="00EF6085">
        <w:rPr>
          <w:rFonts w:ascii="Times New Roman" w:eastAsia="Times New Roman" w:hAnsi="Times New Roman" w:cs="Times New Roman"/>
          <w:color w:val="000000" w:themeColor="text1"/>
        </w:rPr>
        <w:t>: 8</w:t>
      </w:r>
      <w:r w:rsidR="000B686B">
        <w:rPr>
          <w:rFonts w:ascii="Times New Roman" w:eastAsia="Times New Roman" w:hAnsi="Times New Roman" w:cs="Times New Roman"/>
          <w:color w:val="000000" w:themeColor="text1"/>
        </w:rPr>
        <w:t xml:space="preserve">). </w:t>
      </w:r>
      <w:r w:rsidR="00F609F2" w:rsidRPr="0072379F">
        <w:rPr>
          <w:rFonts w:ascii="Times New Roman" w:eastAsia="Times New Roman" w:hAnsi="Times New Roman" w:cs="Times New Roman"/>
        </w:rPr>
        <w:t xml:space="preserve">Notable trends in the careful use of language </w:t>
      </w:r>
      <w:r w:rsidR="00741609">
        <w:rPr>
          <w:rFonts w:ascii="Times New Roman" w:eastAsia="Times New Roman" w:hAnsi="Times New Roman" w:cs="Times New Roman"/>
        </w:rPr>
        <w:t xml:space="preserve">in CD </w:t>
      </w:r>
      <w:r w:rsidR="00F609F2" w:rsidRPr="0072379F">
        <w:rPr>
          <w:rFonts w:ascii="Times New Roman" w:eastAsia="Times New Roman" w:hAnsi="Times New Roman" w:cs="Times New Roman"/>
        </w:rPr>
        <w:t>include</w:t>
      </w:r>
      <w:r w:rsidR="00C31B4B">
        <w:rPr>
          <w:rFonts w:ascii="Times New Roman" w:eastAsia="Times New Roman" w:hAnsi="Times New Roman" w:cs="Times New Roman"/>
        </w:rPr>
        <w:t xml:space="preserve"> Kerry</w:t>
      </w:r>
      <w:r w:rsidR="00F609F2" w:rsidRPr="0072379F">
        <w:rPr>
          <w:rFonts w:ascii="Times New Roman" w:eastAsia="Times New Roman" w:hAnsi="Times New Roman" w:cs="Times New Roman"/>
        </w:rPr>
        <w:t xml:space="preserve"> Chappel</w:t>
      </w:r>
      <w:r w:rsidR="0015061E">
        <w:rPr>
          <w:rFonts w:ascii="Times New Roman" w:eastAsia="Times New Roman" w:hAnsi="Times New Roman" w:cs="Times New Roman"/>
        </w:rPr>
        <w:t>l</w:t>
      </w:r>
      <w:r w:rsidR="00F609F2" w:rsidRPr="0072379F">
        <w:rPr>
          <w:rFonts w:ascii="Times New Roman" w:eastAsia="Times New Roman" w:hAnsi="Times New Roman" w:cs="Times New Roman"/>
        </w:rPr>
        <w:t xml:space="preserve"> at al</w:t>
      </w:r>
      <w:r w:rsidR="00800C9C">
        <w:rPr>
          <w:rFonts w:ascii="Times New Roman" w:eastAsia="Times New Roman" w:hAnsi="Times New Roman" w:cs="Times New Roman"/>
        </w:rPr>
        <w:t>.</w:t>
      </w:r>
      <w:r w:rsidR="00F609F2" w:rsidRPr="0072379F">
        <w:rPr>
          <w:rFonts w:ascii="Times New Roman" w:eastAsia="Times New Roman" w:hAnsi="Times New Roman" w:cs="Times New Roman"/>
        </w:rPr>
        <w:t xml:space="preserve">’s (2021) </w:t>
      </w:r>
      <w:r w:rsidR="00741609">
        <w:rPr>
          <w:rFonts w:ascii="Times New Roman" w:eastAsia="Times New Roman" w:hAnsi="Times New Roman" w:cs="Times New Roman"/>
        </w:rPr>
        <w:t xml:space="preserve">discussion </w:t>
      </w:r>
      <w:r w:rsidR="00A40EAD">
        <w:rPr>
          <w:rFonts w:ascii="Times New Roman" w:eastAsia="Times New Roman" w:hAnsi="Times New Roman" w:cs="Times New Roman"/>
        </w:rPr>
        <w:t>of</w:t>
      </w:r>
      <w:r w:rsidR="00F609F2" w:rsidRPr="0072379F">
        <w:rPr>
          <w:rFonts w:ascii="Times New Roman" w:eastAsia="Times New Roman" w:hAnsi="Times New Roman" w:cs="Times New Roman"/>
        </w:rPr>
        <w:t xml:space="preserve"> terms like ‘personal development’ rather than notions of ‘healing’, ‘trauma recovery’ or ‘intervention’ </w:t>
      </w:r>
      <w:r w:rsidR="00A40EAD">
        <w:rPr>
          <w:rFonts w:ascii="Times New Roman" w:eastAsia="Times New Roman" w:hAnsi="Times New Roman" w:cs="Times New Roman"/>
        </w:rPr>
        <w:t xml:space="preserve">within the field of dance in health. These alternative terms deliberately differentiate the dance </w:t>
      </w:r>
      <w:r w:rsidR="00F609F2" w:rsidRPr="0072379F">
        <w:rPr>
          <w:rFonts w:ascii="Times New Roman" w:eastAsia="Times New Roman" w:hAnsi="Times New Roman" w:cs="Times New Roman"/>
        </w:rPr>
        <w:t xml:space="preserve">lexicon </w:t>
      </w:r>
      <w:r w:rsidR="00A40EAD">
        <w:rPr>
          <w:rFonts w:ascii="Times New Roman" w:eastAsia="Times New Roman" w:hAnsi="Times New Roman" w:cs="Times New Roman"/>
        </w:rPr>
        <w:t>from a</w:t>
      </w:r>
      <w:r w:rsidR="00F609F2" w:rsidRPr="0072379F">
        <w:rPr>
          <w:rFonts w:ascii="Times New Roman" w:eastAsia="Times New Roman" w:hAnsi="Times New Roman" w:cs="Times New Roman"/>
        </w:rPr>
        <w:t xml:space="preserve"> therapeutic sector which </w:t>
      </w:r>
      <w:r w:rsidR="00F609F2" w:rsidRPr="0072379F">
        <w:rPr>
          <w:rFonts w:ascii="Times New Roman" w:eastAsia="Times New Roman" w:hAnsi="Times New Roman" w:cs="Times New Roman"/>
        </w:rPr>
        <w:lastRenderedPageBreak/>
        <w:t>may</w:t>
      </w:r>
      <w:r w:rsidR="00A40EAD">
        <w:rPr>
          <w:rFonts w:ascii="Times New Roman" w:eastAsia="Times New Roman" w:hAnsi="Times New Roman" w:cs="Times New Roman"/>
        </w:rPr>
        <w:t xml:space="preserve"> have</w:t>
      </w:r>
      <w:r w:rsidR="00F609F2" w:rsidRPr="0072379F">
        <w:rPr>
          <w:rFonts w:ascii="Times New Roman" w:eastAsia="Times New Roman" w:hAnsi="Times New Roman" w:cs="Times New Roman"/>
        </w:rPr>
        <w:t xml:space="preserve"> contribute</w:t>
      </w:r>
      <w:r w:rsidR="00A40EAD">
        <w:rPr>
          <w:rFonts w:ascii="Times New Roman" w:eastAsia="Times New Roman" w:hAnsi="Times New Roman" w:cs="Times New Roman"/>
        </w:rPr>
        <w:t>d</w:t>
      </w:r>
      <w:r w:rsidR="00F609F2" w:rsidRPr="0072379F">
        <w:rPr>
          <w:rFonts w:ascii="Times New Roman" w:eastAsia="Times New Roman" w:hAnsi="Times New Roman" w:cs="Times New Roman"/>
        </w:rPr>
        <w:t xml:space="preserve"> to people’s felt experiences of being objectified or disempowered. </w:t>
      </w:r>
      <w:r w:rsidR="000B686B">
        <w:rPr>
          <w:rFonts w:ascii="Times New Roman" w:eastAsia="Times New Roman" w:hAnsi="Times New Roman" w:cs="Times New Roman"/>
        </w:rPr>
        <w:t xml:space="preserve">Another commonly cited example </w:t>
      </w:r>
      <w:r w:rsidR="000B686B">
        <w:rPr>
          <w:rFonts w:ascii="Times New Roman" w:eastAsia="Times New Roman" w:hAnsi="Times New Roman" w:cs="Times New Roman"/>
          <w:color w:val="000000" w:themeColor="text1"/>
        </w:rPr>
        <w:t xml:space="preserve">of importance is the phrase </w:t>
      </w:r>
      <w:r w:rsidR="000B686B" w:rsidRPr="0072379F">
        <w:rPr>
          <w:rFonts w:ascii="Times New Roman" w:eastAsia="Times New Roman" w:hAnsi="Times New Roman" w:cs="Times New Roman"/>
          <w:color w:val="000000" w:themeColor="text1"/>
        </w:rPr>
        <w:t>‘</w:t>
      </w:r>
      <w:r w:rsidR="000B686B" w:rsidRPr="0072379F">
        <w:rPr>
          <w:rFonts w:ascii="Times New Roman" w:eastAsia="Times New Roman" w:hAnsi="Times New Roman" w:cs="Times New Roman"/>
          <w:i/>
          <w:iCs/>
          <w:color w:val="000000" w:themeColor="text1"/>
        </w:rPr>
        <w:t>move</w:t>
      </w:r>
      <w:r w:rsidR="000B686B" w:rsidRPr="0072379F">
        <w:rPr>
          <w:rFonts w:ascii="Times New Roman" w:eastAsia="Times New Roman" w:hAnsi="Times New Roman" w:cs="Times New Roman"/>
          <w:color w:val="000000" w:themeColor="text1"/>
        </w:rPr>
        <w:t xml:space="preserve"> around the room’ rather than ‘walk around the room’ </w:t>
      </w:r>
      <w:r w:rsidR="000B686B">
        <w:rPr>
          <w:rFonts w:ascii="Times New Roman" w:eastAsia="Times New Roman" w:hAnsi="Times New Roman" w:cs="Times New Roman"/>
          <w:color w:val="000000" w:themeColor="text1"/>
        </w:rPr>
        <w:t xml:space="preserve">so as to </w:t>
      </w:r>
      <w:r w:rsidR="000B686B" w:rsidRPr="0072379F">
        <w:rPr>
          <w:rFonts w:ascii="Times New Roman" w:eastAsia="Times New Roman" w:hAnsi="Times New Roman" w:cs="Times New Roman"/>
          <w:color w:val="000000" w:themeColor="text1"/>
        </w:rPr>
        <w:t xml:space="preserve">include those </w:t>
      </w:r>
      <w:r w:rsidR="000B686B">
        <w:rPr>
          <w:rFonts w:ascii="Times New Roman" w:eastAsia="Times New Roman" w:hAnsi="Times New Roman" w:cs="Times New Roman"/>
          <w:color w:val="000000" w:themeColor="text1"/>
        </w:rPr>
        <w:t>with</w:t>
      </w:r>
      <w:r w:rsidR="000B686B" w:rsidRPr="0072379F">
        <w:rPr>
          <w:rFonts w:ascii="Times New Roman" w:eastAsia="Times New Roman" w:hAnsi="Times New Roman" w:cs="Times New Roman"/>
          <w:color w:val="000000" w:themeColor="text1"/>
        </w:rPr>
        <w:t xml:space="preserve"> mobility aids </w:t>
      </w:r>
      <w:r w:rsidR="000B686B">
        <w:rPr>
          <w:rFonts w:ascii="Times New Roman" w:eastAsia="Times New Roman" w:hAnsi="Times New Roman" w:cs="Times New Roman"/>
          <w:color w:val="000000" w:themeColor="text1"/>
        </w:rPr>
        <w:t>and</w:t>
      </w:r>
      <w:r w:rsidR="000B686B" w:rsidRPr="0072379F">
        <w:rPr>
          <w:rFonts w:ascii="Times New Roman" w:eastAsia="Times New Roman" w:hAnsi="Times New Roman" w:cs="Times New Roman"/>
          <w:color w:val="000000" w:themeColor="text1"/>
        </w:rPr>
        <w:t xml:space="preserve"> </w:t>
      </w:r>
      <w:r w:rsidR="000B686B">
        <w:rPr>
          <w:rFonts w:ascii="Times New Roman" w:eastAsia="Times New Roman" w:hAnsi="Times New Roman" w:cs="Times New Roman"/>
          <w:color w:val="000000" w:themeColor="text1"/>
        </w:rPr>
        <w:t xml:space="preserve">different </w:t>
      </w:r>
      <w:r w:rsidR="000B686B" w:rsidRPr="0072379F">
        <w:rPr>
          <w:rFonts w:ascii="Times New Roman" w:eastAsia="Times New Roman" w:hAnsi="Times New Roman" w:cs="Times New Roman"/>
          <w:color w:val="000000" w:themeColor="text1"/>
        </w:rPr>
        <w:t>ways of transporting themselves through space</w:t>
      </w:r>
      <w:r w:rsidR="00857FA7">
        <w:rPr>
          <w:rFonts w:ascii="Times New Roman" w:eastAsia="Times New Roman" w:hAnsi="Times New Roman" w:cs="Times New Roman"/>
          <w:color w:val="000000" w:themeColor="text1"/>
        </w:rPr>
        <w:t>.</w:t>
      </w:r>
      <w:r w:rsidR="000B686B" w:rsidRPr="0072379F">
        <w:rPr>
          <w:rFonts w:ascii="Times New Roman" w:eastAsia="Times New Roman" w:hAnsi="Times New Roman" w:cs="Times New Roman"/>
          <w:color w:val="000000" w:themeColor="text1"/>
        </w:rPr>
        <w:t xml:space="preserve"> </w:t>
      </w:r>
      <w:r w:rsidR="00F609F2" w:rsidRPr="0072379F">
        <w:rPr>
          <w:rFonts w:ascii="Times New Roman" w:eastAsia="Times New Roman" w:hAnsi="Times New Roman" w:cs="Times New Roman"/>
        </w:rPr>
        <w:t xml:space="preserve">The everyday, yet careful use of language in </w:t>
      </w:r>
      <w:r w:rsidR="00741609">
        <w:rPr>
          <w:rFonts w:ascii="Times New Roman" w:eastAsia="Times New Roman" w:hAnsi="Times New Roman" w:cs="Times New Roman"/>
        </w:rPr>
        <w:t>CD</w:t>
      </w:r>
      <w:r w:rsidR="00F609F2" w:rsidRPr="0072379F">
        <w:rPr>
          <w:rFonts w:ascii="Times New Roman" w:eastAsia="Times New Roman" w:hAnsi="Times New Roman" w:cs="Times New Roman"/>
        </w:rPr>
        <w:t xml:space="preserve"> projects</w:t>
      </w:r>
      <w:r>
        <w:rPr>
          <w:rFonts w:ascii="Times New Roman" w:eastAsia="Times New Roman" w:hAnsi="Times New Roman" w:cs="Times New Roman"/>
        </w:rPr>
        <w:t xml:space="preserve"> therefore</w:t>
      </w:r>
      <w:r w:rsidR="00067283">
        <w:rPr>
          <w:rFonts w:ascii="Times New Roman" w:eastAsia="Times New Roman" w:hAnsi="Times New Roman" w:cs="Times New Roman"/>
        </w:rPr>
        <w:t>, that</w:t>
      </w:r>
      <w:r w:rsidR="00F609F2" w:rsidRPr="0072379F">
        <w:rPr>
          <w:rFonts w:ascii="Times New Roman" w:eastAsia="Times New Roman" w:hAnsi="Times New Roman" w:cs="Times New Roman"/>
        </w:rPr>
        <w:t xml:space="preserve"> </w:t>
      </w:r>
      <w:r w:rsidR="00A40EAD">
        <w:rPr>
          <w:rFonts w:ascii="Times New Roman" w:eastAsia="Times New Roman" w:hAnsi="Times New Roman" w:cs="Times New Roman"/>
        </w:rPr>
        <w:t>excludes</w:t>
      </w:r>
      <w:r w:rsidR="00F609F2" w:rsidRPr="0072379F">
        <w:rPr>
          <w:rFonts w:ascii="Times New Roman" w:eastAsia="Times New Roman" w:hAnsi="Times New Roman" w:cs="Times New Roman"/>
        </w:rPr>
        <w:t xml:space="preserve"> stigmatizing medical terminology and disempowering health-related concepts like ‘mental health’,</w:t>
      </w:r>
      <w:r w:rsidR="00A40EAD">
        <w:rPr>
          <w:rFonts w:ascii="Times New Roman" w:eastAsia="Times New Roman" w:hAnsi="Times New Roman" w:cs="Times New Roman"/>
        </w:rPr>
        <w:t xml:space="preserve"> </w:t>
      </w:r>
      <w:r w:rsidR="00F609F2" w:rsidRPr="0072379F">
        <w:rPr>
          <w:rFonts w:ascii="Times New Roman" w:eastAsia="Times New Roman" w:hAnsi="Times New Roman" w:cs="Times New Roman"/>
        </w:rPr>
        <w:t>support</w:t>
      </w:r>
      <w:r w:rsidR="00067283">
        <w:rPr>
          <w:rFonts w:ascii="Times New Roman" w:eastAsia="Times New Roman" w:hAnsi="Times New Roman" w:cs="Times New Roman"/>
        </w:rPr>
        <w:t>s</w:t>
      </w:r>
      <w:r w:rsidR="00F609F2" w:rsidRPr="0072379F">
        <w:rPr>
          <w:rFonts w:ascii="Times New Roman" w:eastAsia="Times New Roman" w:hAnsi="Times New Roman" w:cs="Times New Roman"/>
        </w:rPr>
        <w:t xml:space="preserve"> inclusion and the core values of TIC.</w:t>
      </w:r>
    </w:p>
    <w:p w14:paraId="3180F287" w14:textId="77777777" w:rsidR="00067283" w:rsidRPr="0072379F" w:rsidRDefault="00067283" w:rsidP="00EF7FB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Times New Roman" w:eastAsia="Times New Roman" w:hAnsi="Times New Roman" w:cs="Times New Roman"/>
          <w:b/>
        </w:rPr>
      </w:pPr>
    </w:p>
    <w:p w14:paraId="7630EF03" w14:textId="07D51E9E" w:rsidR="00D81019" w:rsidRPr="0072379F" w:rsidRDefault="00F609F2" w:rsidP="00EF7FB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Times New Roman" w:eastAsia="Times New Roman" w:hAnsi="Times New Roman" w:cs="Times New Roman"/>
          <w:b/>
        </w:rPr>
      </w:pPr>
      <w:r w:rsidRPr="0072379F">
        <w:rPr>
          <w:rFonts w:ascii="Times New Roman" w:eastAsia="Times New Roman" w:hAnsi="Times New Roman" w:cs="Times New Roman"/>
          <w:b/>
        </w:rPr>
        <w:t>Future research and recommendations</w:t>
      </w:r>
    </w:p>
    <w:p w14:paraId="4DC749C6" w14:textId="67126C4A" w:rsidR="00857FA7" w:rsidRDefault="00F609F2" w:rsidP="00D0726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Times New Roman" w:eastAsia="Times New Roman" w:hAnsi="Times New Roman" w:cs="Times New Roman"/>
        </w:rPr>
      </w:pPr>
      <w:r w:rsidRPr="0072379F">
        <w:rPr>
          <w:rFonts w:ascii="Times New Roman" w:eastAsia="Times New Roman" w:hAnsi="Times New Roman" w:cs="Times New Roman"/>
        </w:rPr>
        <w:t xml:space="preserve">As part of the work of the ATTUNE research project, we have considered participation in  </w:t>
      </w:r>
      <w:r w:rsidR="002A279A">
        <w:rPr>
          <w:rFonts w:ascii="Times New Roman" w:eastAsia="Times New Roman" w:hAnsi="Times New Roman" w:cs="Times New Roman"/>
        </w:rPr>
        <w:t>CD</w:t>
      </w:r>
      <w:r w:rsidRPr="0072379F">
        <w:rPr>
          <w:rFonts w:ascii="Times New Roman" w:eastAsia="Times New Roman" w:hAnsi="Times New Roman" w:cs="Times New Roman"/>
        </w:rPr>
        <w:t xml:space="preserve"> through a trauma-informed lens. Working with young people who have experienced adverse childhood events and across multiple artistic and psychological disciplines, ATTUNE has called for conversations amongst artists</w:t>
      </w:r>
      <w:r w:rsidR="003C2194">
        <w:rPr>
          <w:rFonts w:ascii="Times New Roman" w:eastAsia="Times New Roman" w:hAnsi="Times New Roman" w:cs="Times New Roman"/>
        </w:rPr>
        <w:t>,</w:t>
      </w:r>
      <w:r w:rsidRPr="0072379F">
        <w:rPr>
          <w:rFonts w:ascii="Times New Roman" w:eastAsia="Times New Roman" w:hAnsi="Times New Roman" w:cs="Times New Roman"/>
        </w:rPr>
        <w:t xml:space="preserve"> practitioners, clinicians and researchers as to the ways in which arts approaches concord with current guidelines on TIC. It is clear that </w:t>
      </w:r>
      <w:r w:rsidR="002C568A">
        <w:rPr>
          <w:rFonts w:ascii="Times New Roman" w:eastAsia="Times New Roman" w:hAnsi="Times New Roman" w:cs="Times New Roman"/>
        </w:rPr>
        <w:t>CD</w:t>
      </w:r>
      <w:r w:rsidRPr="0072379F">
        <w:rPr>
          <w:rFonts w:ascii="Times New Roman" w:eastAsia="Times New Roman" w:hAnsi="Times New Roman" w:cs="Times New Roman"/>
        </w:rPr>
        <w:t xml:space="preserve"> </w:t>
      </w:r>
      <w:r w:rsidR="002C568A">
        <w:rPr>
          <w:rFonts w:ascii="Times New Roman" w:eastAsia="Times New Roman" w:hAnsi="Times New Roman" w:cs="Times New Roman"/>
        </w:rPr>
        <w:t>offer</w:t>
      </w:r>
      <w:r w:rsidR="00216B88">
        <w:rPr>
          <w:rFonts w:ascii="Times New Roman" w:eastAsia="Times New Roman" w:hAnsi="Times New Roman" w:cs="Times New Roman"/>
        </w:rPr>
        <w:t>s</w:t>
      </w:r>
      <w:r w:rsidR="002C568A">
        <w:rPr>
          <w:rFonts w:ascii="Times New Roman" w:eastAsia="Times New Roman" w:hAnsi="Times New Roman" w:cs="Times New Roman"/>
        </w:rPr>
        <w:t xml:space="preserve"> a unique and </w:t>
      </w:r>
      <w:r w:rsidR="00216B88">
        <w:rPr>
          <w:rFonts w:ascii="Times New Roman" w:eastAsia="Times New Roman" w:hAnsi="Times New Roman" w:cs="Times New Roman"/>
        </w:rPr>
        <w:t xml:space="preserve">potentially </w:t>
      </w:r>
      <w:r w:rsidR="002C568A">
        <w:rPr>
          <w:rFonts w:ascii="Times New Roman" w:eastAsia="Times New Roman" w:hAnsi="Times New Roman" w:cs="Times New Roman"/>
        </w:rPr>
        <w:t>empowering way to explore and support</w:t>
      </w:r>
      <w:r w:rsidRPr="0072379F">
        <w:rPr>
          <w:rFonts w:ascii="Times New Roman" w:eastAsia="Times New Roman" w:hAnsi="Times New Roman" w:cs="Times New Roman"/>
        </w:rPr>
        <w:t xml:space="preserve"> the lived experiences of young people </w:t>
      </w:r>
      <w:r w:rsidR="00216B88">
        <w:rPr>
          <w:rFonts w:ascii="Times New Roman" w:eastAsia="Times New Roman" w:hAnsi="Times New Roman" w:cs="Times New Roman"/>
        </w:rPr>
        <w:t xml:space="preserve">with ACEs and potential </w:t>
      </w:r>
      <w:r w:rsidRPr="0072379F">
        <w:rPr>
          <w:rFonts w:ascii="Times New Roman" w:eastAsia="Times New Roman" w:hAnsi="Times New Roman" w:cs="Times New Roman"/>
        </w:rPr>
        <w:t>trauma</w:t>
      </w:r>
      <w:r w:rsidR="002C568A">
        <w:rPr>
          <w:rFonts w:ascii="Times New Roman" w:eastAsia="Times New Roman" w:hAnsi="Times New Roman" w:cs="Times New Roman"/>
        </w:rPr>
        <w:t>, through its</w:t>
      </w:r>
      <w:r w:rsidR="003C2194">
        <w:rPr>
          <w:rFonts w:ascii="Times New Roman" w:eastAsia="Times New Roman" w:hAnsi="Times New Roman" w:cs="Times New Roman"/>
        </w:rPr>
        <w:t xml:space="preserve"> emphasis on</w:t>
      </w:r>
      <w:r w:rsidR="00A8719F">
        <w:rPr>
          <w:rFonts w:ascii="Times New Roman" w:eastAsia="Times New Roman" w:hAnsi="Times New Roman" w:cs="Times New Roman"/>
        </w:rPr>
        <w:t xml:space="preserve"> inclusion, </w:t>
      </w:r>
      <w:r w:rsidR="002C568A">
        <w:rPr>
          <w:rFonts w:ascii="Times New Roman" w:eastAsia="Times New Roman" w:hAnsi="Times New Roman" w:cs="Times New Roman"/>
        </w:rPr>
        <w:t xml:space="preserve">equality, </w:t>
      </w:r>
      <w:r w:rsidR="002A279A">
        <w:rPr>
          <w:rFonts w:ascii="Times New Roman" w:eastAsia="Times New Roman" w:hAnsi="Times New Roman" w:cs="Times New Roman"/>
        </w:rPr>
        <w:t>relationality</w:t>
      </w:r>
      <w:r w:rsidR="002C568A">
        <w:rPr>
          <w:rFonts w:ascii="Times New Roman" w:eastAsia="Times New Roman" w:hAnsi="Times New Roman" w:cs="Times New Roman"/>
        </w:rPr>
        <w:t xml:space="preserve">, </w:t>
      </w:r>
      <w:r w:rsidR="00576F7E">
        <w:rPr>
          <w:rFonts w:ascii="Times New Roman" w:eastAsia="Times New Roman" w:hAnsi="Times New Roman" w:cs="Times New Roman"/>
        </w:rPr>
        <w:t>process based values</w:t>
      </w:r>
      <w:r w:rsidR="002C568A">
        <w:rPr>
          <w:rFonts w:ascii="Times New Roman" w:eastAsia="Times New Roman" w:hAnsi="Times New Roman" w:cs="Times New Roman"/>
        </w:rPr>
        <w:t xml:space="preserve"> and embodiment</w:t>
      </w:r>
      <w:r w:rsidRPr="0072379F">
        <w:rPr>
          <w:rFonts w:ascii="Times New Roman" w:eastAsia="Times New Roman" w:hAnsi="Times New Roman" w:cs="Times New Roman"/>
        </w:rPr>
        <w:t xml:space="preserve">. </w:t>
      </w:r>
      <w:r w:rsidR="002C568A">
        <w:rPr>
          <w:rFonts w:ascii="Times New Roman" w:eastAsia="Times New Roman" w:hAnsi="Times New Roman" w:cs="Times New Roman"/>
        </w:rPr>
        <w:t>Of course, the strength of dance</w:t>
      </w:r>
      <w:r w:rsidR="00216B88">
        <w:rPr>
          <w:rFonts w:ascii="Times New Roman" w:eastAsia="Times New Roman" w:hAnsi="Times New Roman" w:cs="Times New Roman"/>
        </w:rPr>
        <w:t xml:space="preserve">, movement and body work </w:t>
      </w:r>
      <w:r w:rsidR="002C568A">
        <w:rPr>
          <w:rFonts w:ascii="Times New Roman" w:eastAsia="Times New Roman" w:hAnsi="Times New Roman" w:cs="Times New Roman"/>
        </w:rPr>
        <w:t>as an approach to trauma</w:t>
      </w:r>
      <w:r w:rsidR="00576F7E" w:rsidRPr="00C55879">
        <w:rPr>
          <w:rFonts w:ascii="Times New Roman" w:eastAsia="Times New Roman" w:hAnsi="Times New Roman" w:cs="Times New Roman"/>
        </w:rPr>
        <w:t xml:space="preserve"> has been recognised</w:t>
      </w:r>
      <w:r w:rsidR="002C568A">
        <w:rPr>
          <w:rFonts w:ascii="Times New Roman" w:eastAsia="Times New Roman" w:hAnsi="Times New Roman" w:cs="Times New Roman"/>
        </w:rPr>
        <w:t xml:space="preserve"> previously</w:t>
      </w:r>
      <w:r w:rsidR="00576F7E" w:rsidRPr="00C55879">
        <w:rPr>
          <w:rFonts w:ascii="Times New Roman" w:eastAsia="Times New Roman" w:hAnsi="Times New Roman" w:cs="Times New Roman"/>
        </w:rPr>
        <w:t xml:space="preserve"> in D</w:t>
      </w:r>
      <w:r w:rsidR="002C568A">
        <w:rPr>
          <w:rFonts w:ascii="Times New Roman" w:eastAsia="Times New Roman" w:hAnsi="Times New Roman" w:cs="Times New Roman"/>
        </w:rPr>
        <w:t xml:space="preserve">ance </w:t>
      </w:r>
      <w:r w:rsidR="00576F7E" w:rsidRPr="00C55879">
        <w:rPr>
          <w:rFonts w:ascii="Times New Roman" w:eastAsia="Times New Roman" w:hAnsi="Times New Roman" w:cs="Times New Roman"/>
        </w:rPr>
        <w:t>M</w:t>
      </w:r>
      <w:r w:rsidR="002C568A">
        <w:rPr>
          <w:rFonts w:ascii="Times New Roman" w:eastAsia="Times New Roman" w:hAnsi="Times New Roman" w:cs="Times New Roman"/>
        </w:rPr>
        <w:t xml:space="preserve">ovement </w:t>
      </w:r>
      <w:r w:rsidR="00576F7E" w:rsidRPr="00C55879">
        <w:rPr>
          <w:rFonts w:ascii="Times New Roman" w:eastAsia="Times New Roman" w:hAnsi="Times New Roman" w:cs="Times New Roman"/>
        </w:rPr>
        <w:t>T</w:t>
      </w:r>
      <w:r w:rsidR="002C568A">
        <w:rPr>
          <w:rFonts w:ascii="Times New Roman" w:eastAsia="Times New Roman" w:hAnsi="Times New Roman" w:cs="Times New Roman"/>
        </w:rPr>
        <w:t xml:space="preserve">herapy </w:t>
      </w:r>
      <w:r w:rsidR="002C568A" w:rsidRPr="00786732">
        <w:rPr>
          <w:rFonts w:ascii="Times New Roman" w:eastAsia="Times New Roman" w:hAnsi="Times New Roman" w:cs="Times New Roman"/>
        </w:rPr>
        <w:t>(</w:t>
      </w:r>
      <w:r w:rsidR="00773DB0">
        <w:rPr>
          <w:rFonts w:ascii="Times New Roman" w:eastAsia="Times New Roman" w:hAnsi="Times New Roman" w:cs="Times New Roman"/>
        </w:rPr>
        <w:t xml:space="preserve">DMT, </w:t>
      </w:r>
      <w:r w:rsidR="00F62606" w:rsidRPr="00C31B4B">
        <w:rPr>
          <w:rFonts w:ascii="Times New Roman" w:eastAsia="Times New Roman" w:hAnsi="Times New Roman" w:cs="Times New Roman"/>
        </w:rPr>
        <w:t>Lapum et al. 2019</w:t>
      </w:r>
      <w:r w:rsidR="002C568A" w:rsidRPr="00786732">
        <w:rPr>
          <w:rFonts w:ascii="Times New Roman" w:eastAsia="Times New Roman" w:hAnsi="Times New Roman" w:cs="Times New Roman"/>
        </w:rPr>
        <w:t>)</w:t>
      </w:r>
      <w:r w:rsidR="00576F7E" w:rsidRPr="00C55879">
        <w:rPr>
          <w:rFonts w:ascii="Times New Roman" w:eastAsia="Times New Roman" w:hAnsi="Times New Roman" w:cs="Times New Roman"/>
        </w:rPr>
        <w:t xml:space="preserve"> and</w:t>
      </w:r>
      <w:r w:rsidR="002C568A">
        <w:rPr>
          <w:rFonts w:ascii="Times New Roman" w:eastAsia="Times New Roman" w:hAnsi="Times New Roman" w:cs="Times New Roman"/>
        </w:rPr>
        <w:t xml:space="preserve"> by those </w:t>
      </w:r>
      <w:r w:rsidR="00576F7E" w:rsidRPr="00C55879">
        <w:rPr>
          <w:rFonts w:ascii="Times New Roman" w:eastAsia="Times New Roman" w:hAnsi="Times New Roman" w:cs="Times New Roman"/>
        </w:rPr>
        <w:t xml:space="preserve">working in </w:t>
      </w:r>
      <w:r w:rsidR="002C568A">
        <w:rPr>
          <w:rFonts w:ascii="Times New Roman" w:eastAsia="Times New Roman" w:hAnsi="Times New Roman" w:cs="Times New Roman"/>
        </w:rPr>
        <w:t>mental health</w:t>
      </w:r>
      <w:r w:rsidR="00576F7E" w:rsidRPr="00C55879">
        <w:rPr>
          <w:rFonts w:ascii="Times New Roman" w:eastAsia="Times New Roman" w:hAnsi="Times New Roman" w:cs="Times New Roman"/>
        </w:rPr>
        <w:t xml:space="preserve">. </w:t>
      </w:r>
      <w:r w:rsidR="00216B88">
        <w:rPr>
          <w:rFonts w:ascii="Times New Roman" w:eastAsia="Times New Roman" w:hAnsi="Times New Roman" w:cs="Times New Roman"/>
        </w:rPr>
        <w:t xml:space="preserve">However, it is important for future work to consider where CD fits </w:t>
      </w:r>
      <w:r w:rsidR="00706172">
        <w:rPr>
          <w:rFonts w:ascii="Times New Roman" w:eastAsia="Times New Roman" w:hAnsi="Times New Roman" w:cs="Times New Roman"/>
        </w:rPr>
        <w:t>wit</w:t>
      </w:r>
      <w:r w:rsidR="00623494">
        <w:rPr>
          <w:rFonts w:ascii="Times New Roman" w:eastAsia="Times New Roman" w:hAnsi="Times New Roman" w:cs="Times New Roman"/>
        </w:rPr>
        <w:t xml:space="preserve">hin </w:t>
      </w:r>
      <w:r w:rsidR="00706172">
        <w:rPr>
          <w:rFonts w:ascii="Times New Roman" w:eastAsia="Times New Roman" w:hAnsi="Times New Roman" w:cs="Times New Roman"/>
        </w:rPr>
        <w:t>and also di</w:t>
      </w:r>
      <w:r w:rsidR="00623494">
        <w:rPr>
          <w:rFonts w:ascii="Times New Roman" w:eastAsia="Times New Roman" w:hAnsi="Times New Roman" w:cs="Times New Roman"/>
        </w:rPr>
        <w:t>fferentiates</w:t>
      </w:r>
      <w:r w:rsidR="00706172">
        <w:rPr>
          <w:rFonts w:ascii="Times New Roman" w:eastAsia="Times New Roman" w:hAnsi="Times New Roman" w:cs="Times New Roman"/>
        </w:rPr>
        <w:t xml:space="preserve"> from</w:t>
      </w:r>
      <w:r w:rsidR="00216B88">
        <w:rPr>
          <w:rFonts w:ascii="Times New Roman" w:eastAsia="Times New Roman" w:hAnsi="Times New Roman" w:cs="Times New Roman"/>
        </w:rPr>
        <w:t xml:space="preserve"> these approaches.</w:t>
      </w:r>
      <w:r w:rsidR="00576F7E" w:rsidRPr="00C55879">
        <w:rPr>
          <w:rFonts w:ascii="Times New Roman" w:eastAsia="Times New Roman" w:hAnsi="Times New Roman" w:cs="Times New Roman"/>
        </w:rPr>
        <w:t xml:space="preserve"> </w:t>
      </w:r>
      <w:r w:rsidR="002C568A">
        <w:rPr>
          <w:rFonts w:ascii="Times New Roman" w:eastAsia="Times New Roman" w:hAnsi="Times New Roman" w:cs="Times New Roman"/>
        </w:rPr>
        <w:t>In</w:t>
      </w:r>
      <w:r w:rsidR="00576F7E" w:rsidRPr="00C55879">
        <w:rPr>
          <w:rFonts w:ascii="Times New Roman" w:eastAsia="Times New Roman" w:hAnsi="Times New Roman" w:cs="Times New Roman"/>
        </w:rPr>
        <w:t xml:space="preserve"> </w:t>
      </w:r>
      <w:r w:rsidR="00576F7E" w:rsidRPr="00C55879">
        <w:rPr>
          <w:rFonts w:ascii="Times New Roman" w:eastAsia="Times New Roman" w:hAnsi="Times New Roman" w:cs="Times New Roman"/>
          <w:i/>
        </w:rPr>
        <w:t>The Body Keeps the Score</w:t>
      </w:r>
      <w:r w:rsidR="002C568A">
        <w:rPr>
          <w:rFonts w:ascii="Times New Roman" w:eastAsia="Times New Roman" w:hAnsi="Times New Roman" w:cs="Times New Roman"/>
          <w:i/>
        </w:rPr>
        <w:t xml:space="preserve">, </w:t>
      </w:r>
      <w:r w:rsidR="00C31B4B">
        <w:rPr>
          <w:rFonts w:ascii="Times New Roman" w:eastAsia="Times New Roman" w:hAnsi="Times New Roman" w:cs="Times New Roman"/>
          <w:iCs/>
        </w:rPr>
        <w:t xml:space="preserve">Bessel </w:t>
      </w:r>
      <w:r w:rsidR="002C568A" w:rsidRPr="00C31B4B">
        <w:rPr>
          <w:rFonts w:ascii="Times New Roman" w:eastAsia="Times New Roman" w:hAnsi="Times New Roman" w:cs="Times New Roman"/>
          <w:iCs/>
        </w:rPr>
        <w:t xml:space="preserve">Van </w:t>
      </w:r>
      <w:r w:rsidR="00C31B4B">
        <w:rPr>
          <w:rFonts w:ascii="Times New Roman" w:eastAsia="Times New Roman" w:hAnsi="Times New Roman" w:cs="Times New Roman"/>
          <w:iCs/>
        </w:rPr>
        <w:t>d</w:t>
      </w:r>
      <w:r w:rsidR="002C568A" w:rsidRPr="00C31B4B">
        <w:rPr>
          <w:rFonts w:ascii="Times New Roman" w:eastAsia="Times New Roman" w:hAnsi="Times New Roman" w:cs="Times New Roman"/>
          <w:iCs/>
        </w:rPr>
        <w:t>er Kolk wrote</w:t>
      </w:r>
      <w:r w:rsidR="00576F7E" w:rsidRPr="00C55879">
        <w:rPr>
          <w:rFonts w:ascii="Times New Roman" w:eastAsia="Times New Roman" w:hAnsi="Times New Roman" w:cs="Times New Roman"/>
        </w:rPr>
        <w:t xml:space="preserve"> that ‘allowing the body to have experiences that deeply and viscerally contradict the helplessness, rage, or collapse that result from trauma is one of the ways in which </w:t>
      </w:r>
      <w:r w:rsidR="00DB7974">
        <w:rPr>
          <w:rFonts w:ascii="Times New Roman" w:eastAsia="Times New Roman" w:hAnsi="Times New Roman" w:cs="Times New Roman"/>
        </w:rPr>
        <w:t>[</w:t>
      </w:r>
      <w:r w:rsidR="00576F7E" w:rsidRPr="00C55879">
        <w:rPr>
          <w:rFonts w:ascii="Times New Roman" w:eastAsia="Times New Roman" w:hAnsi="Times New Roman" w:cs="Times New Roman"/>
        </w:rPr>
        <w:t>…</w:t>
      </w:r>
      <w:r w:rsidR="00DB7974">
        <w:rPr>
          <w:rFonts w:ascii="Times New Roman" w:eastAsia="Times New Roman" w:hAnsi="Times New Roman" w:cs="Times New Roman"/>
        </w:rPr>
        <w:t xml:space="preserve">] </w:t>
      </w:r>
      <w:r w:rsidR="00576F7E" w:rsidRPr="00C55879">
        <w:rPr>
          <w:rFonts w:ascii="Times New Roman" w:eastAsia="Times New Roman" w:hAnsi="Times New Roman" w:cs="Times New Roman"/>
        </w:rPr>
        <w:t xml:space="preserve">to come to terms with trauma and its effects’ (2014: 46). </w:t>
      </w:r>
      <w:r w:rsidR="00216B88">
        <w:rPr>
          <w:rFonts w:ascii="Times New Roman" w:eastAsia="Times New Roman" w:hAnsi="Times New Roman" w:cs="Times New Roman"/>
        </w:rPr>
        <w:t>CD</w:t>
      </w:r>
      <w:r w:rsidR="00576F7E" w:rsidRPr="00C55879">
        <w:rPr>
          <w:rFonts w:ascii="Times New Roman" w:eastAsia="Times New Roman" w:hAnsi="Times New Roman" w:cs="Times New Roman"/>
        </w:rPr>
        <w:t xml:space="preserve"> offers these practical, embodied experiences in non-</w:t>
      </w:r>
      <w:r w:rsidR="00216B88" w:rsidRPr="00C55879">
        <w:rPr>
          <w:rFonts w:ascii="Times New Roman" w:eastAsia="Times New Roman" w:hAnsi="Times New Roman" w:cs="Times New Roman"/>
        </w:rPr>
        <w:t>clinical</w:t>
      </w:r>
      <w:r w:rsidR="00576F7E" w:rsidRPr="00C55879">
        <w:rPr>
          <w:rFonts w:ascii="Times New Roman" w:eastAsia="Times New Roman" w:hAnsi="Times New Roman" w:cs="Times New Roman"/>
        </w:rPr>
        <w:t xml:space="preserve"> settings</w:t>
      </w:r>
      <w:r w:rsidR="00034FD1">
        <w:rPr>
          <w:rFonts w:ascii="Times New Roman" w:eastAsia="Times New Roman" w:hAnsi="Times New Roman" w:cs="Times New Roman"/>
        </w:rPr>
        <w:t>.</w:t>
      </w:r>
      <w:r w:rsidR="00216B88">
        <w:rPr>
          <w:rFonts w:ascii="Times New Roman" w:eastAsia="Times New Roman" w:hAnsi="Times New Roman" w:cs="Times New Roman"/>
        </w:rPr>
        <w:t xml:space="preserve"> </w:t>
      </w:r>
      <w:r w:rsidR="00706172">
        <w:rPr>
          <w:rFonts w:ascii="Times New Roman" w:hAnsi="Times New Roman" w:cs="Times New Roman"/>
          <w:color w:val="000000"/>
        </w:rPr>
        <w:t>This raises valid</w:t>
      </w:r>
      <w:r w:rsidR="00216B88">
        <w:rPr>
          <w:rFonts w:ascii="Times New Roman" w:hAnsi="Times New Roman" w:cs="Times New Roman"/>
          <w:color w:val="000000"/>
        </w:rPr>
        <w:t xml:space="preserve"> questions about necessary development in the sector to support its continuing evolution</w:t>
      </w:r>
      <w:r w:rsidR="00857FA7">
        <w:rPr>
          <w:rFonts w:ascii="Times New Roman" w:hAnsi="Times New Roman" w:cs="Times New Roman"/>
          <w:color w:val="000000"/>
        </w:rPr>
        <w:t xml:space="preserve">, </w:t>
      </w:r>
      <w:r w:rsidR="00623494">
        <w:rPr>
          <w:rFonts w:ascii="Times New Roman" w:hAnsi="Times New Roman" w:cs="Times New Roman"/>
          <w:color w:val="000000"/>
        </w:rPr>
        <w:t>best practices</w:t>
      </w:r>
      <w:r w:rsidR="00857FA7">
        <w:rPr>
          <w:rFonts w:ascii="Times New Roman" w:hAnsi="Times New Roman" w:cs="Times New Roman"/>
          <w:color w:val="000000"/>
        </w:rPr>
        <w:t xml:space="preserve"> and sharing expertise across disciplines</w:t>
      </w:r>
      <w:r w:rsidR="00216B88">
        <w:rPr>
          <w:rFonts w:ascii="Times New Roman" w:hAnsi="Times New Roman" w:cs="Times New Roman"/>
          <w:color w:val="000000"/>
        </w:rPr>
        <w:t xml:space="preserve">. </w:t>
      </w:r>
    </w:p>
    <w:p w14:paraId="4351FAA9" w14:textId="6C5BAF15" w:rsidR="009F1ECE" w:rsidRDefault="00857FA7" w:rsidP="00E25A4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rFonts w:ascii="Times New Roman" w:eastAsia="Times New Roman" w:hAnsi="Times New Roman" w:cs="Times New Roman"/>
        </w:rPr>
      </w:pPr>
      <w:r>
        <w:rPr>
          <w:rFonts w:ascii="Times New Roman" w:eastAsia="Times New Roman" w:hAnsi="Times New Roman" w:cs="Times New Roman"/>
        </w:rPr>
        <w:t>There is a precedent for dance in the mental health sector and its potential has alrea</w:t>
      </w:r>
      <w:r w:rsidR="00034FD1">
        <w:rPr>
          <w:rFonts w:ascii="Times New Roman" w:eastAsia="Times New Roman" w:hAnsi="Times New Roman" w:cs="Times New Roman"/>
        </w:rPr>
        <w:t>dy</w:t>
      </w:r>
      <w:r>
        <w:rPr>
          <w:rFonts w:ascii="Times New Roman" w:eastAsia="Times New Roman" w:hAnsi="Times New Roman" w:cs="Times New Roman"/>
        </w:rPr>
        <w:t xml:space="preserve"> been recognised by several studies. </w:t>
      </w:r>
      <w:r w:rsidR="00DF54FE" w:rsidRPr="0072379F">
        <w:rPr>
          <w:rFonts w:ascii="Times New Roman" w:eastAsia="Times New Roman" w:hAnsi="Times New Roman" w:cs="Times New Roman"/>
        </w:rPr>
        <w:t>In 2011</w:t>
      </w:r>
      <w:r w:rsidR="00DF54FE">
        <w:rPr>
          <w:rFonts w:ascii="Times New Roman" w:eastAsia="Times New Roman" w:hAnsi="Times New Roman" w:cs="Times New Roman"/>
        </w:rPr>
        <w:t>,</w:t>
      </w:r>
      <w:r w:rsidR="00DF54FE" w:rsidRPr="0072379F">
        <w:rPr>
          <w:rFonts w:ascii="Times New Roman" w:eastAsia="Times New Roman" w:hAnsi="Times New Roman" w:cs="Times New Roman"/>
        </w:rPr>
        <w:t xml:space="preserve"> the UK government published a cross-departmental strategy for mental health which tasked funded </w:t>
      </w:r>
      <w:r w:rsidR="00DF54FE">
        <w:rPr>
          <w:rFonts w:ascii="Times New Roman" w:eastAsia="Times New Roman" w:hAnsi="Times New Roman" w:cs="Times New Roman"/>
        </w:rPr>
        <w:t xml:space="preserve">arts </w:t>
      </w:r>
      <w:r w:rsidR="00DF54FE" w:rsidRPr="0072379F">
        <w:rPr>
          <w:rFonts w:ascii="Times New Roman" w:eastAsia="Times New Roman" w:hAnsi="Times New Roman" w:cs="Times New Roman"/>
        </w:rPr>
        <w:t>organisations to respond</w:t>
      </w:r>
      <w:r w:rsidR="00254C0A">
        <w:rPr>
          <w:rFonts w:ascii="Times New Roman" w:eastAsia="Times New Roman" w:hAnsi="Times New Roman" w:cs="Times New Roman"/>
        </w:rPr>
        <w:t xml:space="preserve"> </w:t>
      </w:r>
      <w:r w:rsidR="00254C0A" w:rsidRPr="00F63531">
        <w:rPr>
          <w:rFonts w:ascii="Times New Roman" w:eastAsia="Times New Roman" w:hAnsi="Times New Roman" w:cs="Times New Roman"/>
        </w:rPr>
        <w:t>(</w:t>
      </w:r>
      <w:r w:rsidR="00F63531" w:rsidRPr="00C31B4B">
        <w:rPr>
          <w:rFonts w:ascii="Times New Roman" w:eastAsia="Times New Roman" w:hAnsi="Times New Roman" w:cs="Times New Roman"/>
        </w:rPr>
        <w:t>Dep</w:t>
      </w:r>
      <w:r w:rsidR="00C31B4B">
        <w:rPr>
          <w:rFonts w:ascii="Times New Roman" w:eastAsia="Times New Roman" w:hAnsi="Times New Roman" w:cs="Times New Roman"/>
        </w:rPr>
        <w:t>artment</w:t>
      </w:r>
      <w:r w:rsidR="00F63531" w:rsidRPr="00C31B4B">
        <w:rPr>
          <w:rFonts w:ascii="Times New Roman" w:eastAsia="Times New Roman" w:hAnsi="Times New Roman" w:cs="Times New Roman"/>
        </w:rPr>
        <w:t xml:space="preserve"> of  Health and Social Care 2011</w:t>
      </w:r>
      <w:r w:rsidR="00254C0A" w:rsidRPr="00F63531">
        <w:rPr>
          <w:rFonts w:ascii="Times New Roman" w:eastAsia="Times New Roman" w:hAnsi="Times New Roman" w:cs="Times New Roman"/>
        </w:rPr>
        <w:t>)</w:t>
      </w:r>
      <w:r w:rsidR="00DF54FE" w:rsidRPr="00F63531">
        <w:rPr>
          <w:rFonts w:ascii="Times New Roman" w:eastAsia="Times New Roman" w:hAnsi="Times New Roman" w:cs="Times New Roman"/>
        </w:rPr>
        <w:t>.</w:t>
      </w:r>
      <w:r w:rsidR="00DF54FE" w:rsidRPr="0072379F">
        <w:rPr>
          <w:rFonts w:ascii="Times New Roman" w:eastAsia="Times New Roman" w:hAnsi="Times New Roman" w:cs="Times New Roman"/>
        </w:rPr>
        <w:t xml:space="preserve"> That same year the </w:t>
      </w:r>
      <w:r w:rsidR="00DF54FE">
        <w:rPr>
          <w:rFonts w:ascii="Times New Roman" w:eastAsia="Times New Roman" w:hAnsi="Times New Roman" w:cs="Times New Roman"/>
        </w:rPr>
        <w:t>D</w:t>
      </w:r>
      <w:r w:rsidR="00DF54FE" w:rsidRPr="0072379F">
        <w:rPr>
          <w:rFonts w:ascii="Times New Roman" w:eastAsia="Times New Roman" w:hAnsi="Times New Roman" w:cs="Times New Roman"/>
        </w:rPr>
        <w:t xml:space="preserve">epartment for </w:t>
      </w:r>
      <w:r w:rsidR="00DF54FE">
        <w:rPr>
          <w:rFonts w:ascii="Times New Roman" w:eastAsia="Times New Roman" w:hAnsi="Times New Roman" w:cs="Times New Roman"/>
        </w:rPr>
        <w:t>H</w:t>
      </w:r>
      <w:r w:rsidR="00DF54FE" w:rsidRPr="0072379F">
        <w:rPr>
          <w:rFonts w:ascii="Times New Roman" w:eastAsia="Times New Roman" w:hAnsi="Times New Roman" w:cs="Times New Roman"/>
        </w:rPr>
        <w:t xml:space="preserve">ealth </w:t>
      </w:r>
      <w:r w:rsidR="00DF54FE">
        <w:rPr>
          <w:rFonts w:ascii="Times New Roman" w:eastAsia="Times New Roman" w:hAnsi="Times New Roman" w:cs="Times New Roman"/>
        </w:rPr>
        <w:t>commissioned</w:t>
      </w:r>
      <w:r w:rsidR="00DF54FE" w:rsidRPr="0072379F">
        <w:rPr>
          <w:rFonts w:ascii="Times New Roman" w:eastAsia="Times New Roman" w:hAnsi="Times New Roman" w:cs="Times New Roman"/>
        </w:rPr>
        <w:t xml:space="preserve"> Dance South West to produce </w:t>
      </w:r>
      <w:r w:rsidR="00DF54FE" w:rsidRPr="0072379F">
        <w:rPr>
          <w:rFonts w:ascii="Times New Roman" w:eastAsia="Times New Roman" w:hAnsi="Times New Roman" w:cs="Times New Roman"/>
          <w:i/>
        </w:rPr>
        <w:t xml:space="preserve">Cool Facts, Hot Feet: Dancing to Health, </w:t>
      </w:r>
      <w:r w:rsidR="00C31B4B">
        <w:rPr>
          <w:rFonts w:ascii="Times New Roman" w:eastAsia="Times New Roman" w:hAnsi="Times New Roman" w:cs="Times New Roman"/>
          <w:i/>
        </w:rPr>
        <w:t>A</w:t>
      </w:r>
      <w:r w:rsidR="00DF54FE" w:rsidRPr="0072379F">
        <w:rPr>
          <w:rFonts w:ascii="Times New Roman" w:eastAsia="Times New Roman" w:hAnsi="Times New Roman" w:cs="Times New Roman"/>
          <w:i/>
        </w:rPr>
        <w:t xml:space="preserve"> </w:t>
      </w:r>
      <w:r w:rsidR="00C31B4B">
        <w:rPr>
          <w:rFonts w:ascii="Times New Roman" w:eastAsia="Times New Roman" w:hAnsi="Times New Roman" w:cs="Times New Roman"/>
          <w:i/>
        </w:rPr>
        <w:t>R</w:t>
      </w:r>
      <w:r w:rsidR="00DF54FE" w:rsidRPr="0072379F">
        <w:rPr>
          <w:rFonts w:ascii="Times New Roman" w:eastAsia="Times New Roman" w:hAnsi="Times New Roman" w:cs="Times New Roman"/>
          <w:i/>
        </w:rPr>
        <w:t xml:space="preserve">eview of the </w:t>
      </w:r>
      <w:r w:rsidR="00C31B4B">
        <w:rPr>
          <w:rFonts w:ascii="Times New Roman" w:eastAsia="Times New Roman" w:hAnsi="Times New Roman" w:cs="Times New Roman"/>
          <w:i/>
        </w:rPr>
        <w:t>E</w:t>
      </w:r>
      <w:r w:rsidR="00DF54FE" w:rsidRPr="0072379F">
        <w:rPr>
          <w:rFonts w:ascii="Times New Roman" w:eastAsia="Times New Roman" w:hAnsi="Times New Roman" w:cs="Times New Roman"/>
          <w:i/>
        </w:rPr>
        <w:t>vidence</w:t>
      </w:r>
      <w:r w:rsidR="00C31B4B">
        <w:rPr>
          <w:rFonts w:ascii="Times New Roman" w:eastAsia="Times New Roman" w:hAnsi="Times New Roman" w:cs="Times New Roman"/>
        </w:rPr>
        <w:t xml:space="preserve"> </w:t>
      </w:r>
      <w:r w:rsidR="00DF54FE" w:rsidRPr="0072379F">
        <w:rPr>
          <w:rFonts w:ascii="Times New Roman" w:eastAsia="Times New Roman" w:hAnsi="Times New Roman" w:cs="Times New Roman"/>
        </w:rPr>
        <w:t xml:space="preserve">(2011). </w:t>
      </w:r>
      <w:r w:rsidR="00DF54FE">
        <w:rPr>
          <w:rFonts w:ascii="Times New Roman" w:eastAsia="Times New Roman" w:hAnsi="Times New Roman" w:cs="Times New Roman"/>
        </w:rPr>
        <w:t>In 2019</w:t>
      </w:r>
      <w:r w:rsidR="008614DB">
        <w:rPr>
          <w:rFonts w:ascii="Times New Roman" w:eastAsia="Times New Roman" w:hAnsi="Times New Roman" w:cs="Times New Roman"/>
        </w:rPr>
        <w:t>,</w:t>
      </w:r>
      <w:r w:rsidR="00DF54FE">
        <w:rPr>
          <w:rFonts w:ascii="Times New Roman" w:eastAsia="Times New Roman" w:hAnsi="Times New Roman" w:cs="Times New Roman"/>
        </w:rPr>
        <w:t xml:space="preserve"> the World Health </w:t>
      </w:r>
      <w:r w:rsidR="008614DB">
        <w:rPr>
          <w:rFonts w:ascii="Times New Roman" w:eastAsia="Times New Roman" w:hAnsi="Times New Roman" w:cs="Times New Roman"/>
        </w:rPr>
        <w:t>Organisation</w:t>
      </w:r>
      <w:r w:rsidR="00DF54FE">
        <w:rPr>
          <w:rFonts w:ascii="Times New Roman" w:eastAsia="Times New Roman" w:hAnsi="Times New Roman" w:cs="Times New Roman"/>
        </w:rPr>
        <w:t xml:space="preserve"> produced a</w:t>
      </w:r>
      <w:r w:rsidR="00850877" w:rsidRPr="0072379F">
        <w:rPr>
          <w:rFonts w:ascii="Times New Roman" w:eastAsia="Times New Roman" w:hAnsi="Times New Roman" w:cs="Times New Roman"/>
        </w:rPr>
        <w:t xml:space="preserve"> scoping report on arts and health </w:t>
      </w:r>
      <w:r w:rsidR="008614DB">
        <w:rPr>
          <w:rFonts w:ascii="Times New Roman" w:eastAsia="Times New Roman" w:hAnsi="Times New Roman" w:cs="Times New Roman"/>
        </w:rPr>
        <w:t xml:space="preserve">and cited dance </w:t>
      </w:r>
      <w:r w:rsidR="00850877" w:rsidRPr="0072379F">
        <w:rPr>
          <w:rFonts w:ascii="Times New Roman" w:eastAsia="Times New Roman" w:hAnsi="Times New Roman" w:cs="Times New Roman"/>
        </w:rPr>
        <w:t>as particularly relevant for rehabilitation, improved body image and social inclusion at school</w:t>
      </w:r>
      <w:r w:rsidR="00786732">
        <w:rPr>
          <w:rFonts w:ascii="Times New Roman" w:eastAsia="Times New Roman" w:hAnsi="Times New Roman" w:cs="Times New Roman"/>
        </w:rPr>
        <w:t xml:space="preserve"> (Fancourt and Finn 2019)</w:t>
      </w:r>
      <w:r w:rsidR="00850877" w:rsidRPr="0072379F">
        <w:rPr>
          <w:rFonts w:ascii="Times New Roman" w:eastAsia="Times New Roman" w:hAnsi="Times New Roman" w:cs="Times New Roman"/>
        </w:rPr>
        <w:t xml:space="preserve">. </w:t>
      </w:r>
      <w:r w:rsidR="00F609F2" w:rsidRPr="0072379F">
        <w:rPr>
          <w:rFonts w:ascii="Times New Roman" w:eastAsia="Times New Roman" w:hAnsi="Times New Roman" w:cs="Times New Roman"/>
        </w:rPr>
        <w:t xml:space="preserve">However, specific </w:t>
      </w:r>
      <w:r w:rsidR="00F609F2" w:rsidRPr="0072379F">
        <w:rPr>
          <w:rFonts w:ascii="Times New Roman" w:eastAsia="Times New Roman" w:hAnsi="Times New Roman" w:cs="Times New Roman"/>
        </w:rPr>
        <w:lastRenderedPageBreak/>
        <w:t xml:space="preserve">language and dance methodologies that directly engage with the variety of mental health conditions and challenges facing young people, and in particular young people with lived experience of trauma, are not present. There are opportunities for further skill development for practitioners in the </w:t>
      </w:r>
      <w:r w:rsidR="008614DB">
        <w:rPr>
          <w:rFonts w:ascii="Times New Roman" w:eastAsia="Times New Roman" w:hAnsi="Times New Roman" w:cs="Times New Roman"/>
        </w:rPr>
        <w:t>CD</w:t>
      </w:r>
      <w:r w:rsidR="00F609F2" w:rsidRPr="0072379F">
        <w:rPr>
          <w:rFonts w:ascii="Times New Roman" w:eastAsia="Times New Roman" w:hAnsi="Times New Roman" w:cs="Times New Roman"/>
        </w:rPr>
        <w:t xml:space="preserve"> sector </w:t>
      </w:r>
      <w:r w:rsidR="00E87463">
        <w:rPr>
          <w:rFonts w:ascii="Times New Roman" w:eastAsia="Times New Roman" w:hAnsi="Times New Roman" w:cs="Times New Roman"/>
        </w:rPr>
        <w:t xml:space="preserve">and </w:t>
      </w:r>
      <w:r w:rsidR="00F609F2" w:rsidRPr="0072379F">
        <w:rPr>
          <w:rFonts w:ascii="Times New Roman" w:eastAsia="Times New Roman" w:hAnsi="Times New Roman" w:cs="Times New Roman"/>
        </w:rPr>
        <w:t xml:space="preserve">to work more closely with DMT </w:t>
      </w:r>
      <w:r w:rsidR="005A463E">
        <w:rPr>
          <w:rFonts w:ascii="Times New Roman" w:eastAsia="Times New Roman" w:hAnsi="Times New Roman" w:cs="Times New Roman"/>
        </w:rPr>
        <w:t xml:space="preserve">and mental health </w:t>
      </w:r>
      <w:r w:rsidR="00F609F2" w:rsidRPr="0072379F">
        <w:rPr>
          <w:rFonts w:ascii="Times New Roman" w:eastAsia="Times New Roman" w:hAnsi="Times New Roman" w:cs="Times New Roman"/>
        </w:rPr>
        <w:t xml:space="preserve">practitioners in sharing </w:t>
      </w:r>
      <w:r w:rsidR="00623494">
        <w:rPr>
          <w:rFonts w:ascii="Times New Roman" w:eastAsia="Times New Roman" w:hAnsi="Times New Roman" w:cs="Times New Roman"/>
        </w:rPr>
        <w:t>methods and practice</w:t>
      </w:r>
      <w:r w:rsidR="00254C0A">
        <w:rPr>
          <w:rFonts w:ascii="Times New Roman" w:eastAsia="Times New Roman" w:hAnsi="Times New Roman" w:cs="Times New Roman"/>
        </w:rPr>
        <w:t>.</w:t>
      </w:r>
      <w:r>
        <w:rPr>
          <w:rFonts w:ascii="Times New Roman" w:eastAsia="Times New Roman" w:hAnsi="Times New Roman" w:cs="Times New Roman"/>
        </w:rPr>
        <w:t xml:space="preserve"> CD has a wealth of embodied and inclusive strategies for physical practice that could enhance existing methods in trauma-informed psychotherapy</w:t>
      </w:r>
      <w:r w:rsidR="006A54E4">
        <w:rPr>
          <w:rFonts w:ascii="Times New Roman" w:eastAsia="Times New Roman" w:hAnsi="Times New Roman" w:cs="Times New Roman"/>
        </w:rPr>
        <w:t>. C</w:t>
      </w:r>
      <w:r w:rsidR="002E786E">
        <w:rPr>
          <w:rFonts w:ascii="Times New Roman" w:eastAsia="Times New Roman" w:hAnsi="Times New Roman" w:cs="Times New Roman"/>
        </w:rPr>
        <w:t>oncurrently</w:t>
      </w:r>
      <w:r w:rsidR="006A54E4">
        <w:rPr>
          <w:rFonts w:ascii="Times New Roman" w:eastAsia="Times New Roman" w:hAnsi="Times New Roman" w:cs="Times New Roman"/>
        </w:rPr>
        <w:t>,</w:t>
      </w:r>
      <w:r w:rsidR="002E786E">
        <w:rPr>
          <w:rFonts w:ascii="Times New Roman" w:eastAsia="Times New Roman" w:hAnsi="Times New Roman" w:cs="Times New Roman"/>
        </w:rPr>
        <w:t xml:space="preserve"> </w:t>
      </w:r>
      <w:r>
        <w:rPr>
          <w:rFonts w:ascii="Times New Roman" w:eastAsia="Times New Roman" w:hAnsi="Times New Roman" w:cs="Times New Roman"/>
        </w:rPr>
        <w:t>there</w:t>
      </w:r>
      <w:r w:rsidRPr="0072379F">
        <w:rPr>
          <w:rFonts w:ascii="Times New Roman" w:eastAsia="Times New Roman" w:hAnsi="Times New Roman" w:cs="Times New Roman"/>
        </w:rPr>
        <w:t xml:space="preserve"> remains scope to discuss practical ‘in session’ and embodied strategies, including touch</w:t>
      </w:r>
      <w:r>
        <w:rPr>
          <w:rFonts w:ascii="Times New Roman" w:eastAsia="Times New Roman" w:hAnsi="Times New Roman" w:cs="Times New Roman"/>
        </w:rPr>
        <w:t xml:space="preserve"> in particular, </w:t>
      </w:r>
      <w:r w:rsidR="006A54E4">
        <w:rPr>
          <w:rFonts w:ascii="Times New Roman" w:eastAsia="Times New Roman" w:hAnsi="Times New Roman" w:cs="Times New Roman"/>
        </w:rPr>
        <w:t>and</w:t>
      </w:r>
      <w:r>
        <w:rPr>
          <w:rFonts w:ascii="Times New Roman" w:eastAsia="Times New Roman" w:hAnsi="Times New Roman" w:cs="Times New Roman"/>
        </w:rPr>
        <w:t xml:space="preserve"> to</w:t>
      </w:r>
      <w:r w:rsidRPr="0072379F">
        <w:rPr>
          <w:rFonts w:ascii="Times New Roman" w:eastAsia="Times New Roman" w:hAnsi="Times New Roman" w:cs="Times New Roman"/>
        </w:rPr>
        <w:t xml:space="preserve"> increas</w:t>
      </w:r>
      <w:r>
        <w:rPr>
          <w:rFonts w:ascii="Times New Roman" w:eastAsia="Times New Roman" w:hAnsi="Times New Roman" w:cs="Times New Roman"/>
        </w:rPr>
        <w:t>e</w:t>
      </w:r>
      <w:r w:rsidRPr="0072379F">
        <w:rPr>
          <w:rFonts w:ascii="Times New Roman" w:eastAsia="Times New Roman" w:hAnsi="Times New Roman" w:cs="Times New Roman"/>
        </w:rPr>
        <w:t xml:space="preserve"> awareness of trauma symptoms and </w:t>
      </w:r>
      <w:r>
        <w:rPr>
          <w:rFonts w:ascii="Times New Roman" w:eastAsia="Times New Roman" w:hAnsi="Times New Roman" w:cs="Times New Roman"/>
        </w:rPr>
        <w:t xml:space="preserve">techniques to </w:t>
      </w:r>
      <w:r w:rsidRPr="0072379F">
        <w:rPr>
          <w:rFonts w:ascii="Times New Roman" w:eastAsia="Times New Roman" w:hAnsi="Times New Roman" w:cs="Times New Roman"/>
        </w:rPr>
        <w:t>preven</w:t>
      </w:r>
      <w:r>
        <w:rPr>
          <w:rFonts w:ascii="Times New Roman" w:eastAsia="Times New Roman" w:hAnsi="Times New Roman" w:cs="Times New Roman"/>
        </w:rPr>
        <w:t>t</w:t>
      </w:r>
      <w:r w:rsidR="00A82E01">
        <w:rPr>
          <w:rFonts w:ascii="Times New Roman" w:eastAsia="Times New Roman" w:hAnsi="Times New Roman" w:cs="Times New Roman"/>
        </w:rPr>
        <w:t xml:space="preserve"> potential</w:t>
      </w:r>
      <w:r w:rsidRPr="0072379F">
        <w:rPr>
          <w:rFonts w:ascii="Times New Roman" w:eastAsia="Times New Roman" w:hAnsi="Times New Roman" w:cs="Times New Roman"/>
        </w:rPr>
        <w:t xml:space="preserve"> re-traumatisation</w:t>
      </w:r>
      <w:r w:rsidR="00A82E01">
        <w:rPr>
          <w:rFonts w:ascii="Times New Roman" w:eastAsia="Times New Roman" w:hAnsi="Times New Roman" w:cs="Times New Roman"/>
        </w:rPr>
        <w:t xml:space="preserve"> in CD settings</w:t>
      </w:r>
      <w:r w:rsidR="009F1ECE">
        <w:rPr>
          <w:rFonts w:ascii="Times New Roman" w:eastAsia="Times New Roman" w:hAnsi="Times New Roman" w:cs="Times New Roman"/>
        </w:rPr>
        <w:t>.</w:t>
      </w:r>
      <w:r w:rsidRPr="0072379F">
        <w:rPr>
          <w:rFonts w:ascii="Times New Roman" w:eastAsia="Times New Roman" w:hAnsi="Times New Roman" w:cs="Times New Roman"/>
        </w:rPr>
        <w:t xml:space="preserve"> </w:t>
      </w:r>
    </w:p>
    <w:p w14:paraId="7D4F4470" w14:textId="7D945A5E" w:rsidR="009F1ECE" w:rsidRDefault="009F1ECE" w:rsidP="00E25A4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rFonts w:ascii="Times New Roman" w:eastAsia="Times New Roman" w:hAnsi="Times New Roman" w:cs="Times New Roman"/>
        </w:rPr>
      </w:pPr>
      <w:r>
        <w:rPr>
          <w:rFonts w:ascii="Times New Roman" w:eastAsia="Times New Roman" w:hAnsi="Times New Roman" w:cs="Times New Roman"/>
        </w:rPr>
        <w:t>P</w:t>
      </w:r>
      <w:r w:rsidRPr="0072379F">
        <w:rPr>
          <w:rFonts w:ascii="Times New Roman" w:eastAsia="Times New Roman" w:hAnsi="Times New Roman" w:cs="Times New Roman"/>
        </w:rPr>
        <w:t>rofessional bodies and hosting institutions working with young people who have experienced trauma</w:t>
      </w:r>
      <w:r>
        <w:rPr>
          <w:rFonts w:ascii="Times New Roman" w:eastAsia="Times New Roman" w:hAnsi="Times New Roman" w:cs="Times New Roman"/>
        </w:rPr>
        <w:t xml:space="preserve"> are in a good position to</w:t>
      </w:r>
      <w:r w:rsidRPr="0072379F">
        <w:rPr>
          <w:rFonts w:ascii="Times New Roman" w:eastAsia="Times New Roman" w:hAnsi="Times New Roman" w:cs="Times New Roman"/>
        </w:rPr>
        <w:t xml:space="preserve"> provide guidance and training around the implementation of TIC in dance.</w:t>
      </w:r>
      <w:r w:rsidR="00784FED">
        <w:rPr>
          <w:rFonts w:ascii="Times New Roman" w:eastAsia="Times New Roman" w:hAnsi="Times New Roman" w:cs="Times New Roman"/>
        </w:rPr>
        <w:t xml:space="preserve"> As an example issue for consideration, </w:t>
      </w:r>
      <w:r>
        <w:rPr>
          <w:rFonts w:ascii="Times New Roman" w:eastAsia="Times New Roman" w:hAnsi="Times New Roman" w:cs="Times New Roman"/>
        </w:rPr>
        <w:t>Mike White (2010) noted in his enquiry into best practice in arts-in-health contexts,</w:t>
      </w:r>
      <w:r w:rsidRPr="0072379F">
        <w:rPr>
          <w:rFonts w:ascii="Times New Roman" w:eastAsia="Times New Roman" w:hAnsi="Times New Roman" w:cs="Times New Roman"/>
        </w:rPr>
        <w:t xml:space="preserve"> </w:t>
      </w:r>
      <w:r>
        <w:rPr>
          <w:rFonts w:ascii="Times New Roman" w:eastAsia="Times New Roman" w:hAnsi="Times New Roman" w:cs="Times New Roman"/>
        </w:rPr>
        <w:t>i</w:t>
      </w:r>
      <w:r w:rsidRPr="0072379F">
        <w:rPr>
          <w:rFonts w:ascii="Times New Roman" w:eastAsia="Times New Roman" w:hAnsi="Times New Roman" w:cs="Times New Roman"/>
        </w:rPr>
        <w:t xml:space="preserve">t is </w:t>
      </w:r>
      <w:r>
        <w:rPr>
          <w:rFonts w:ascii="Times New Roman" w:eastAsia="Times New Roman" w:hAnsi="Times New Roman" w:cs="Times New Roman"/>
        </w:rPr>
        <w:t xml:space="preserve">particularly </w:t>
      </w:r>
      <w:r w:rsidRPr="0072379F">
        <w:rPr>
          <w:rFonts w:ascii="Times New Roman" w:eastAsia="Times New Roman" w:hAnsi="Times New Roman" w:cs="Times New Roman"/>
        </w:rPr>
        <w:t>important</w:t>
      </w:r>
      <w:r>
        <w:rPr>
          <w:rFonts w:ascii="Times New Roman" w:eastAsia="Times New Roman" w:hAnsi="Times New Roman" w:cs="Times New Roman"/>
        </w:rPr>
        <w:t xml:space="preserve"> when working with the health sector </w:t>
      </w:r>
      <w:r w:rsidRPr="0072379F">
        <w:rPr>
          <w:rFonts w:ascii="Times New Roman" w:eastAsia="Times New Roman" w:hAnsi="Times New Roman" w:cs="Times New Roman"/>
        </w:rPr>
        <w:t xml:space="preserve">to make the distinction between </w:t>
      </w:r>
      <w:r>
        <w:rPr>
          <w:rFonts w:ascii="Times New Roman" w:eastAsia="Times New Roman" w:hAnsi="Times New Roman" w:cs="Times New Roman"/>
        </w:rPr>
        <w:t xml:space="preserve">arts </w:t>
      </w:r>
      <w:r w:rsidRPr="0072379F">
        <w:rPr>
          <w:rFonts w:ascii="Times New Roman" w:eastAsia="Times New Roman" w:hAnsi="Times New Roman" w:cs="Times New Roman"/>
        </w:rPr>
        <w:t xml:space="preserve">practices </w:t>
      </w:r>
      <w:r>
        <w:rPr>
          <w:rFonts w:ascii="Times New Roman" w:eastAsia="Times New Roman" w:hAnsi="Times New Roman" w:cs="Times New Roman"/>
        </w:rPr>
        <w:t xml:space="preserve">and therapy, due to a level of confusion that exists in funding bodies and health care settings. In the case of this </w:t>
      </w:r>
      <w:r w:rsidR="00E25A4E">
        <w:rPr>
          <w:rFonts w:ascii="Times New Roman" w:eastAsia="Times New Roman" w:hAnsi="Times New Roman" w:cs="Times New Roman"/>
        </w:rPr>
        <w:t>article</w:t>
      </w:r>
      <w:r>
        <w:rPr>
          <w:rFonts w:ascii="Times New Roman" w:eastAsia="Times New Roman" w:hAnsi="Times New Roman" w:cs="Times New Roman"/>
        </w:rPr>
        <w:t xml:space="preserve">, dance projects </w:t>
      </w:r>
      <w:r w:rsidRPr="0072379F">
        <w:rPr>
          <w:rFonts w:ascii="Times New Roman" w:eastAsia="Times New Roman" w:hAnsi="Times New Roman" w:cs="Times New Roman"/>
        </w:rPr>
        <w:t>that are trauma-informed, and those which directly address trauma as a</w:t>
      </w:r>
      <w:r>
        <w:rPr>
          <w:rFonts w:ascii="Times New Roman" w:eastAsia="Times New Roman" w:hAnsi="Times New Roman" w:cs="Times New Roman"/>
        </w:rPr>
        <w:t>n evidence-based</w:t>
      </w:r>
      <w:r w:rsidRPr="0072379F">
        <w:rPr>
          <w:rFonts w:ascii="Times New Roman" w:eastAsia="Times New Roman" w:hAnsi="Times New Roman" w:cs="Times New Roman"/>
        </w:rPr>
        <w:t xml:space="preserve"> therapeutic practice. </w:t>
      </w:r>
      <w:r w:rsidR="00784FED">
        <w:rPr>
          <w:rFonts w:ascii="Times New Roman" w:eastAsia="Times New Roman" w:hAnsi="Times New Roman" w:cs="Times New Roman"/>
        </w:rPr>
        <w:t>Yet this</w:t>
      </w:r>
      <w:r w:rsidRPr="0072379F">
        <w:rPr>
          <w:rFonts w:ascii="Times New Roman" w:eastAsia="Times New Roman" w:hAnsi="Times New Roman" w:cs="Times New Roman"/>
        </w:rPr>
        <w:t xml:space="preserve"> distinction </w:t>
      </w:r>
      <w:r w:rsidR="00784FED">
        <w:rPr>
          <w:rFonts w:ascii="Times New Roman" w:eastAsia="Times New Roman" w:hAnsi="Times New Roman" w:cs="Times New Roman"/>
        </w:rPr>
        <w:t>may be</w:t>
      </w:r>
      <w:r w:rsidRPr="0072379F">
        <w:rPr>
          <w:rFonts w:ascii="Times New Roman" w:eastAsia="Times New Roman" w:hAnsi="Times New Roman" w:cs="Times New Roman"/>
        </w:rPr>
        <w:t xml:space="preserve"> difficult </w:t>
      </w:r>
      <w:r w:rsidR="00784FED">
        <w:rPr>
          <w:rFonts w:ascii="Times New Roman" w:eastAsia="Times New Roman" w:hAnsi="Times New Roman" w:cs="Times New Roman"/>
        </w:rPr>
        <w:t xml:space="preserve"> to navigate </w:t>
      </w:r>
      <w:r w:rsidRPr="0072379F">
        <w:rPr>
          <w:rFonts w:ascii="Times New Roman" w:eastAsia="Times New Roman" w:hAnsi="Times New Roman" w:cs="Times New Roman"/>
        </w:rPr>
        <w:t>in practice, when someone dancing may be drawing on certain themes or personal experiences, and when projects like ATTUNE exist which directly reach out to people with particular life experiences</w:t>
      </w:r>
      <w:r w:rsidR="00107AD7">
        <w:rPr>
          <w:rFonts w:ascii="Times New Roman" w:eastAsia="Times New Roman" w:hAnsi="Times New Roman" w:cs="Times New Roman"/>
        </w:rPr>
        <w:t>.</w:t>
      </w:r>
      <w:r>
        <w:rPr>
          <w:rFonts w:ascii="Times New Roman" w:eastAsia="Times New Roman" w:hAnsi="Times New Roman" w:cs="Times New Roman"/>
        </w:rPr>
        <w:t xml:space="preserve"> </w:t>
      </w:r>
      <w:r w:rsidRPr="0072379F">
        <w:rPr>
          <w:rFonts w:ascii="Times New Roman" w:eastAsia="Times New Roman" w:hAnsi="Times New Roman" w:cs="Times New Roman"/>
        </w:rPr>
        <w:t>Further dialogue is recommended amongst researchers and practitioners to inform awareness of the boundaries of professional expertise, and initiatives to support cross-disciplinary working</w:t>
      </w:r>
      <w:r>
        <w:rPr>
          <w:rFonts w:ascii="Times New Roman" w:eastAsia="Times New Roman" w:hAnsi="Times New Roman" w:cs="Times New Roman"/>
        </w:rPr>
        <w:t xml:space="preserve">, </w:t>
      </w:r>
      <w:r w:rsidRPr="0072379F">
        <w:rPr>
          <w:rFonts w:ascii="Times New Roman" w:eastAsia="Times New Roman" w:hAnsi="Times New Roman" w:cs="Times New Roman"/>
        </w:rPr>
        <w:t xml:space="preserve">consultation </w:t>
      </w:r>
      <w:r>
        <w:rPr>
          <w:rFonts w:ascii="Times New Roman" w:eastAsia="Times New Roman" w:hAnsi="Times New Roman" w:cs="Times New Roman"/>
        </w:rPr>
        <w:t xml:space="preserve">and open debate </w:t>
      </w:r>
      <w:r w:rsidRPr="0072379F">
        <w:rPr>
          <w:rFonts w:ascii="Times New Roman" w:eastAsia="Times New Roman" w:hAnsi="Times New Roman" w:cs="Times New Roman"/>
        </w:rPr>
        <w:t>between the arts and mental health</w:t>
      </w:r>
      <w:r>
        <w:rPr>
          <w:rFonts w:ascii="Times New Roman" w:eastAsia="Times New Roman" w:hAnsi="Times New Roman" w:cs="Times New Roman"/>
        </w:rPr>
        <w:t>, not least because - as White points out  - ‘participatory arts in health-care is an enquiry (a search, not just a technique)’ (2010:149)</w:t>
      </w:r>
      <w:r w:rsidRPr="0072379F">
        <w:rPr>
          <w:rFonts w:ascii="Times New Roman" w:eastAsia="Times New Roman" w:hAnsi="Times New Roman" w:cs="Times New Roman"/>
        </w:rPr>
        <w:t>.</w:t>
      </w:r>
    </w:p>
    <w:p w14:paraId="49A8030A" w14:textId="29E629D7" w:rsidR="00D81019" w:rsidRPr="0072379F" w:rsidRDefault="009F1ECE" w:rsidP="009F1EC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rFonts w:ascii="Times New Roman" w:eastAsia="Times New Roman" w:hAnsi="Times New Roman" w:cs="Times New Roman"/>
        </w:rPr>
      </w:pPr>
      <w:r w:rsidRPr="0072379F">
        <w:rPr>
          <w:rFonts w:ascii="Times New Roman" w:eastAsia="Times New Roman" w:hAnsi="Times New Roman" w:cs="Times New Roman"/>
        </w:rPr>
        <w:t xml:space="preserve">As well as the particular issues surrounding touch in </w:t>
      </w:r>
      <w:r>
        <w:rPr>
          <w:rFonts w:ascii="Times New Roman" w:eastAsia="Times New Roman" w:hAnsi="Times New Roman" w:cs="Times New Roman"/>
        </w:rPr>
        <w:t xml:space="preserve">dance </w:t>
      </w:r>
      <w:r w:rsidRPr="0072379F">
        <w:rPr>
          <w:rFonts w:ascii="Times New Roman" w:eastAsia="Times New Roman" w:hAnsi="Times New Roman" w:cs="Times New Roman"/>
        </w:rPr>
        <w:t>work</w:t>
      </w:r>
      <w:r>
        <w:rPr>
          <w:rFonts w:ascii="Times New Roman" w:eastAsia="Times New Roman" w:hAnsi="Times New Roman" w:cs="Times New Roman"/>
        </w:rPr>
        <w:t xml:space="preserve"> (Willis and Carlotta 1987)</w:t>
      </w:r>
      <w:r w:rsidRPr="0072379F">
        <w:rPr>
          <w:rFonts w:ascii="Times New Roman" w:eastAsia="Times New Roman" w:hAnsi="Times New Roman" w:cs="Times New Roman"/>
        </w:rPr>
        <w:t xml:space="preserve">, what this </w:t>
      </w:r>
      <w:r>
        <w:rPr>
          <w:rFonts w:ascii="Times New Roman" w:eastAsia="Times New Roman" w:hAnsi="Times New Roman" w:cs="Times New Roman"/>
        </w:rPr>
        <w:t>article</w:t>
      </w:r>
      <w:r w:rsidRPr="0072379F">
        <w:rPr>
          <w:rFonts w:ascii="Times New Roman" w:eastAsia="Times New Roman" w:hAnsi="Times New Roman" w:cs="Times New Roman"/>
        </w:rPr>
        <w:t xml:space="preserve"> has not addressed are related sectors in professional dance training and performance which are themselves capable of producing trauma</w:t>
      </w:r>
      <w:r w:rsidRPr="0072379F">
        <w:rPr>
          <w:rFonts w:ascii="Times New Roman" w:eastAsia="Times New Roman" w:hAnsi="Times New Roman" w:cs="Times New Roman"/>
          <w:i/>
        </w:rPr>
        <w:t xml:space="preserve">. </w:t>
      </w:r>
      <w:r w:rsidRPr="0072379F">
        <w:rPr>
          <w:rFonts w:ascii="Times New Roman" w:eastAsia="Times New Roman" w:hAnsi="Times New Roman" w:cs="Times New Roman"/>
        </w:rPr>
        <w:t xml:space="preserve">Therefore, the ways in which the work of TIC might be more successfully integrated into dance education more widely as a preventative measure could be a fruitful avenue for further research. </w:t>
      </w:r>
    </w:p>
    <w:p w14:paraId="1A071BA8" w14:textId="77777777" w:rsidR="00DE5569" w:rsidRDefault="00DE5569" w:rsidP="00CC43E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rFonts w:ascii="Times New Roman" w:eastAsia="Times New Roman" w:hAnsi="Times New Roman" w:cs="Times New Roman"/>
        </w:rPr>
      </w:pPr>
    </w:p>
    <w:p w14:paraId="29F96534" w14:textId="53EC5C3C" w:rsidR="00DE5569" w:rsidRPr="00107AD7" w:rsidRDefault="00DE5569" w:rsidP="0018667C">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Times New Roman" w:eastAsia="Times New Roman" w:hAnsi="Times New Roman" w:cs="Times New Roman"/>
          <w:b/>
          <w:bCs/>
        </w:rPr>
      </w:pPr>
      <w:r w:rsidRPr="00107AD7">
        <w:rPr>
          <w:rFonts w:ascii="Times New Roman" w:eastAsia="Times New Roman" w:hAnsi="Times New Roman" w:cs="Times New Roman"/>
          <w:b/>
          <w:bCs/>
        </w:rPr>
        <w:t>Conclusion</w:t>
      </w:r>
    </w:p>
    <w:p w14:paraId="40FF959A" w14:textId="2EF1F142" w:rsidR="000F40FA" w:rsidRDefault="00E25A4E" w:rsidP="00107AD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Times New Roman" w:eastAsia="Times New Roman" w:hAnsi="Times New Roman" w:cs="Times New Roman"/>
        </w:rPr>
      </w:pPr>
      <w:r>
        <w:rPr>
          <w:rFonts w:ascii="Times New Roman" w:eastAsia="Times New Roman" w:hAnsi="Times New Roman" w:cs="Times New Roman"/>
        </w:rPr>
        <w:t>In summary,</w:t>
      </w:r>
      <w:r w:rsidR="000F40FA">
        <w:rPr>
          <w:rFonts w:ascii="Times New Roman" w:eastAsia="Times New Roman" w:hAnsi="Times New Roman" w:cs="Times New Roman"/>
        </w:rPr>
        <w:t xml:space="preserve"> many of the values and methods of CD align with TIC in ways that could </w:t>
      </w:r>
      <w:r w:rsidR="00930FDC">
        <w:rPr>
          <w:rFonts w:ascii="Times New Roman" w:eastAsia="Times New Roman" w:hAnsi="Times New Roman" w:cs="Times New Roman"/>
        </w:rPr>
        <w:t xml:space="preserve">support </w:t>
      </w:r>
      <w:r>
        <w:rPr>
          <w:rFonts w:ascii="Times New Roman" w:eastAsia="Times New Roman" w:hAnsi="Times New Roman" w:cs="Times New Roman"/>
        </w:rPr>
        <w:t>increased participation by individuals</w:t>
      </w:r>
      <w:r w:rsidR="00930FDC">
        <w:rPr>
          <w:rFonts w:ascii="Times New Roman" w:eastAsia="Times New Roman" w:hAnsi="Times New Roman" w:cs="Times New Roman"/>
        </w:rPr>
        <w:t xml:space="preserve"> who may have experienced trauma. The practice of embodying care through relating specifically to each context, rather than a ‘one </w:t>
      </w:r>
      <w:r w:rsidR="00930FDC">
        <w:rPr>
          <w:rFonts w:ascii="Times New Roman" w:eastAsia="Times New Roman" w:hAnsi="Times New Roman" w:cs="Times New Roman"/>
        </w:rPr>
        <w:lastRenderedPageBreak/>
        <w:t xml:space="preserve">size fits all’ approach to dance or the diverse needs of participants is a key strength of </w:t>
      </w:r>
      <w:r w:rsidR="00B2790D">
        <w:rPr>
          <w:rFonts w:ascii="Times New Roman" w:eastAsia="Times New Roman" w:hAnsi="Times New Roman" w:cs="Times New Roman"/>
        </w:rPr>
        <w:t>CD</w:t>
      </w:r>
      <w:r w:rsidR="00930FDC">
        <w:rPr>
          <w:rFonts w:ascii="Times New Roman" w:eastAsia="Times New Roman" w:hAnsi="Times New Roman" w:cs="Times New Roman"/>
        </w:rPr>
        <w:t xml:space="preserve">. This </w:t>
      </w:r>
      <w:r>
        <w:rPr>
          <w:rFonts w:ascii="Times New Roman" w:eastAsia="Times New Roman" w:hAnsi="Times New Roman" w:cs="Times New Roman"/>
        </w:rPr>
        <w:t>article</w:t>
      </w:r>
      <w:r w:rsidR="00930FDC">
        <w:rPr>
          <w:rFonts w:ascii="Times New Roman" w:eastAsia="Times New Roman" w:hAnsi="Times New Roman" w:cs="Times New Roman"/>
        </w:rPr>
        <w:t xml:space="preserve"> also identifies that there is space for further development of the cross-sector understanding of embodied practice by health professionals on the one hand, and for training in TIC approaches for dance practitioners on the other. </w:t>
      </w:r>
      <w:r w:rsidR="009A1A85">
        <w:rPr>
          <w:rFonts w:ascii="Times New Roman" w:eastAsia="Times New Roman" w:hAnsi="Times New Roman" w:cs="Times New Roman"/>
        </w:rPr>
        <w:t>The</w:t>
      </w:r>
      <w:r w:rsidR="00870A27">
        <w:rPr>
          <w:rFonts w:ascii="Times New Roman" w:eastAsia="Times New Roman" w:hAnsi="Times New Roman" w:cs="Times New Roman"/>
        </w:rPr>
        <w:t>refore the</w:t>
      </w:r>
      <w:r w:rsidR="009A1A85">
        <w:rPr>
          <w:rFonts w:ascii="Times New Roman" w:eastAsia="Times New Roman" w:hAnsi="Times New Roman" w:cs="Times New Roman"/>
        </w:rPr>
        <w:t xml:space="preserve"> </w:t>
      </w:r>
      <w:r w:rsidR="00784FED">
        <w:rPr>
          <w:rFonts w:ascii="Times New Roman" w:eastAsia="Times New Roman" w:hAnsi="Times New Roman" w:cs="Times New Roman"/>
        </w:rPr>
        <w:t>arts in health ‘</w:t>
      </w:r>
      <w:r w:rsidR="009A1A85">
        <w:rPr>
          <w:rFonts w:ascii="Times New Roman" w:eastAsia="Times New Roman" w:hAnsi="Times New Roman" w:cs="Times New Roman"/>
        </w:rPr>
        <w:t>enquiry</w:t>
      </w:r>
      <w:r w:rsidR="00784FED">
        <w:rPr>
          <w:rFonts w:ascii="Times New Roman" w:eastAsia="Times New Roman" w:hAnsi="Times New Roman" w:cs="Times New Roman"/>
        </w:rPr>
        <w:t>’</w:t>
      </w:r>
      <w:r w:rsidR="009A1A85">
        <w:rPr>
          <w:rFonts w:ascii="Times New Roman" w:eastAsia="Times New Roman" w:hAnsi="Times New Roman" w:cs="Times New Roman"/>
        </w:rPr>
        <w:t xml:space="preserve"> that White (2010) referred to</w:t>
      </w:r>
      <w:r w:rsidR="00A16B0D">
        <w:rPr>
          <w:rFonts w:ascii="Times New Roman" w:eastAsia="Times New Roman" w:hAnsi="Times New Roman" w:cs="Times New Roman"/>
        </w:rPr>
        <w:t xml:space="preserve"> must </w:t>
      </w:r>
      <w:r w:rsidR="009A1A85">
        <w:rPr>
          <w:rFonts w:ascii="Times New Roman" w:eastAsia="Times New Roman" w:hAnsi="Times New Roman" w:cs="Times New Roman"/>
        </w:rPr>
        <w:t xml:space="preserve">continue. </w:t>
      </w:r>
    </w:p>
    <w:p w14:paraId="13855EA2" w14:textId="77777777" w:rsidR="000F40FA" w:rsidRDefault="000F40FA" w:rsidP="00870EF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rFonts w:ascii="Times New Roman" w:eastAsia="Times New Roman" w:hAnsi="Times New Roman" w:cs="Times New Roman"/>
        </w:rPr>
      </w:pPr>
    </w:p>
    <w:p w14:paraId="2FC6955C" w14:textId="77777777" w:rsidR="00870EFE" w:rsidRPr="0018667C" w:rsidRDefault="00870EFE" w:rsidP="00107AD7">
      <w:pPr>
        <w:spacing w:line="360" w:lineRule="auto"/>
        <w:rPr>
          <w:rFonts w:ascii="Times New Roman" w:hAnsi="Times New Roman" w:cs="Times New Roman"/>
          <w:b/>
          <w:bCs/>
        </w:rPr>
      </w:pPr>
      <w:r w:rsidRPr="0018667C">
        <w:rPr>
          <w:rFonts w:ascii="Times New Roman" w:hAnsi="Times New Roman" w:cs="Times New Roman"/>
          <w:b/>
          <w:bCs/>
        </w:rPr>
        <w:t>Acknowledgements:</w:t>
      </w:r>
    </w:p>
    <w:p w14:paraId="30977EE3" w14:textId="77777777" w:rsidR="00870EFE" w:rsidRPr="00870EFE" w:rsidRDefault="00870EFE" w:rsidP="00107AD7">
      <w:pPr>
        <w:spacing w:line="360" w:lineRule="auto"/>
        <w:rPr>
          <w:rFonts w:ascii="Times New Roman" w:hAnsi="Times New Roman" w:cs="Times New Roman"/>
          <w:color w:val="212121"/>
        </w:rPr>
      </w:pPr>
      <w:r w:rsidRPr="00870EFE">
        <w:rPr>
          <w:rFonts w:ascii="Times New Roman" w:hAnsi="Times New Roman" w:cs="Times New Roman"/>
          <w:color w:val="212121"/>
        </w:rPr>
        <w:t>The authors wish to acknowledge the contribution of the wider ATTUNE team and the young people who participated</w:t>
      </w:r>
      <w:r>
        <w:rPr>
          <w:rFonts w:ascii="Times New Roman" w:hAnsi="Times New Roman" w:cs="Times New Roman"/>
          <w:color w:val="212121"/>
        </w:rPr>
        <w:t xml:space="preserve">: </w:t>
      </w:r>
      <w:r w:rsidRPr="00870EFE">
        <w:rPr>
          <w:rStyle w:val="Hyperlink"/>
          <w:rFonts w:ascii="Times New Roman" w:hAnsi="Times New Roman" w:cs="Times New Roman"/>
        </w:rPr>
        <w:t>https://www.psych.ox.ac.uk/research/chimes/attune</w:t>
      </w:r>
    </w:p>
    <w:p w14:paraId="3EEB8B21" w14:textId="77777777" w:rsidR="00870EFE" w:rsidRPr="00870EFE" w:rsidRDefault="00870EFE" w:rsidP="00107AD7">
      <w:pPr>
        <w:spacing w:line="360" w:lineRule="auto"/>
        <w:rPr>
          <w:rFonts w:ascii="Times New Roman" w:hAnsi="Times New Roman" w:cs="Times New Roman"/>
        </w:rPr>
      </w:pPr>
    </w:p>
    <w:p w14:paraId="6D454175" w14:textId="77777777" w:rsidR="00870EFE" w:rsidRDefault="00870EFE" w:rsidP="00107AD7">
      <w:pPr>
        <w:spacing w:line="360" w:lineRule="auto"/>
        <w:rPr>
          <w:rFonts w:ascii="Times New Roman" w:hAnsi="Times New Roman" w:cs="Times New Roman"/>
          <w:color w:val="000000"/>
          <w:shd w:val="clear" w:color="auto" w:fill="FFFFFF"/>
        </w:rPr>
      </w:pPr>
      <w:r w:rsidRPr="00870EFE">
        <w:rPr>
          <w:rStyle w:val="markwce48stkg"/>
          <w:rFonts w:ascii="Times New Roman" w:hAnsi="Times New Roman" w:cs="Times New Roman"/>
          <w:color w:val="000000"/>
        </w:rPr>
        <w:t>The Attune Project was made possible by the Medical Research Council - grant</w:t>
      </w:r>
      <w:r w:rsidRPr="00870EFE">
        <w:rPr>
          <w:rFonts w:ascii="Times New Roman" w:hAnsi="Times New Roman" w:cs="Times New Roman"/>
          <w:color w:val="000000"/>
          <w:shd w:val="clear" w:color="auto" w:fill="FFFFFF"/>
        </w:rPr>
        <w:t> </w:t>
      </w:r>
      <w:r w:rsidRPr="00870EFE">
        <w:rPr>
          <w:rStyle w:val="markcf586mfgm"/>
          <w:rFonts w:ascii="Times New Roman" w:hAnsi="Times New Roman" w:cs="Times New Roman"/>
          <w:color w:val="000000"/>
        </w:rPr>
        <w:t>number:</w:t>
      </w:r>
      <w:r w:rsidRPr="00870EFE">
        <w:rPr>
          <w:rFonts w:ascii="Times New Roman" w:hAnsi="Times New Roman" w:cs="Times New Roman"/>
          <w:color w:val="000000"/>
          <w:shd w:val="clear" w:color="auto" w:fill="FFFFFF"/>
        </w:rPr>
        <w:t> MR/W002183/1</w:t>
      </w:r>
    </w:p>
    <w:p w14:paraId="506BAE9A" w14:textId="77777777" w:rsidR="00506B52" w:rsidRDefault="00506B52" w:rsidP="00107AD7">
      <w:pPr>
        <w:spacing w:line="360" w:lineRule="auto"/>
        <w:rPr>
          <w:rFonts w:ascii="Times New Roman" w:hAnsi="Times New Roman" w:cs="Times New Roman"/>
          <w:color w:val="000000"/>
          <w:shd w:val="clear" w:color="auto" w:fill="FFFFFF"/>
        </w:rPr>
      </w:pPr>
    </w:p>
    <w:p w14:paraId="0D66985C" w14:textId="349BD6D5" w:rsidR="00506B52" w:rsidRDefault="00506B52" w:rsidP="00107AD7">
      <w:pPr>
        <w:spacing w:line="360" w:lineRule="auto"/>
        <w:rPr>
          <w:rFonts w:ascii="Times New Roman" w:hAnsi="Times New Roman" w:cs="Times New Roman"/>
          <w:color w:val="000000"/>
          <w:shd w:val="clear" w:color="auto" w:fill="FFFFFF"/>
        </w:rPr>
      </w:pPr>
      <w:r>
        <w:rPr>
          <w:rFonts w:ascii="Times New Roman" w:hAnsi="Times New Roman" w:cs="Times New Roman"/>
          <w:b/>
          <w:bCs/>
          <w:color w:val="000000"/>
          <w:shd w:val="clear" w:color="auto" w:fill="FFFFFF"/>
        </w:rPr>
        <w:t>Funding:</w:t>
      </w:r>
    </w:p>
    <w:p w14:paraId="12A225E8" w14:textId="77777777" w:rsidR="00506B52" w:rsidRPr="00B03D59" w:rsidRDefault="00506B52" w:rsidP="00506B52">
      <w:pPr>
        <w:spacing w:line="360" w:lineRule="auto"/>
        <w:rPr>
          <w:rFonts w:ascii="Times New Roman" w:hAnsi="Times New Roman" w:cs="Times New Roman"/>
        </w:rPr>
      </w:pPr>
      <w:r w:rsidRPr="00B03D59">
        <w:rPr>
          <w:rFonts w:ascii="Times New Roman" w:hAnsi="Times New Roman" w:cs="Times New Roman"/>
          <w:color w:val="000000"/>
          <w:shd w:val="clear" w:color="auto" w:fill="FFFFFF"/>
        </w:rPr>
        <w:t>This work was funded by the UKRI (MRC/AHRC/ESRC) Adolescence, Mental Health and the Developing Mind Programme (Project name: ATTUNE—Understanding mechanisms and mental health impacts of Adverse Childhood Experiences to co-design preventive arts and digital interventions. Grant number: MR/W002183/1).</w:t>
      </w:r>
      <w:r w:rsidRPr="00B03D59">
        <w:rPr>
          <w:rFonts w:ascii="Times New Roman" w:hAnsi="Times New Roman" w:cs="Times New Roman"/>
          <w:color w:val="000000"/>
        </w:rPr>
        <w:t>We would like to thank the ATTUNE team including Kamaldeep Bhui (PI), Eunice Ma (co-PI), and the investigators: Nicola Shaughnessy, Paul McCrone, Paul Cooke, Sania Shakoor, Georgina Hosang, Gabriela Pavarini, Mina Fazel, Nick Smith, Kadra Abdinasir, and research teams including Isabelle Butcher and Harsimran Sansoy and Anna Mankee-Williams, artists - Karen Brett, Katharine Nicholls, Luke Allder, Annette Foster, Chloe Farahar, and the many young people and partners seeking to improve adolescent mental health, and who have contributed to acquisition of funding, project management, and ongoing discussion.</w:t>
      </w:r>
    </w:p>
    <w:p w14:paraId="620C2E7F" w14:textId="77777777" w:rsidR="00870EFE" w:rsidRDefault="00870EFE" w:rsidP="00254C0A">
      <w:pPr>
        <w:spacing w:line="360" w:lineRule="auto"/>
        <w:ind w:hanging="480"/>
        <w:rPr>
          <w:rFonts w:ascii="Times New Roman" w:eastAsia="Times New Roman" w:hAnsi="Times New Roman" w:cs="Times New Roman"/>
          <w:b/>
          <w:bCs/>
        </w:rPr>
      </w:pPr>
    </w:p>
    <w:p w14:paraId="02177C4E" w14:textId="31DBD50B" w:rsidR="00C9592F" w:rsidRPr="00C12595" w:rsidRDefault="00254C0A" w:rsidP="00A47654">
      <w:pPr>
        <w:spacing w:line="360" w:lineRule="auto"/>
        <w:rPr>
          <w:rFonts w:ascii="Times New Roman" w:eastAsia="Times New Roman" w:hAnsi="Times New Roman" w:cs="Times New Roman"/>
        </w:rPr>
      </w:pPr>
      <w:r w:rsidRPr="0072379F">
        <w:rPr>
          <w:rFonts w:ascii="Times New Roman" w:eastAsia="Times New Roman" w:hAnsi="Times New Roman" w:cs="Times New Roman"/>
          <w:b/>
          <w:bCs/>
        </w:rPr>
        <w:t>References</w:t>
      </w:r>
      <w:r w:rsidRPr="0072379F">
        <w:rPr>
          <w:rFonts w:ascii="Times New Roman" w:eastAsia="Times New Roman" w:hAnsi="Times New Roman" w:cs="Times New Roman"/>
          <w:bCs/>
        </w:rPr>
        <w:t xml:space="preserve"> </w:t>
      </w:r>
    </w:p>
    <w:p w14:paraId="41FAE924" w14:textId="77777777" w:rsidR="008E1BF8" w:rsidRPr="00C12595" w:rsidRDefault="008E1BF8" w:rsidP="00A47654">
      <w:pPr>
        <w:spacing w:line="360" w:lineRule="auto"/>
        <w:ind w:left="450" w:hanging="480"/>
        <w:rPr>
          <w:rFonts w:ascii="Times New Roman" w:eastAsia="Times New Roman" w:hAnsi="Times New Roman" w:cs="Times New Roman"/>
          <w:bCs/>
          <w:color w:val="538135" w:themeColor="accent6" w:themeShade="BF"/>
        </w:rPr>
      </w:pPr>
      <w:r w:rsidRPr="00870EFE">
        <w:rPr>
          <w:rFonts w:ascii="Times" w:hAnsi="Times"/>
          <w:color w:val="000000"/>
        </w:rPr>
        <w:t xml:space="preserve">Akroyd, Sue, Bartlett, Kenneth, Jasper, Linda, Peppiatt, Anthony and Thomson Christopher (1996), </w:t>
      </w:r>
      <w:r w:rsidRPr="00870EFE">
        <w:rPr>
          <w:rFonts w:ascii="Times" w:hAnsi="Times"/>
          <w:i/>
          <w:iCs/>
          <w:color w:val="000000"/>
        </w:rPr>
        <w:t>Thinking Aloud: In Search of a Framework for Community Dance Practice</w:t>
      </w:r>
      <w:r w:rsidRPr="00870EFE">
        <w:rPr>
          <w:rFonts w:ascii="Times" w:hAnsi="Times"/>
          <w:color w:val="000000"/>
        </w:rPr>
        <w:t>, Leicester: Foundation for Community Dance.</w:t>
      </w:r>
    </w:p>
    <w:p w14:paraId="51CEF0BB" w14:textId="06487746"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Amans, Diane (ed.) (2017a),  </w:t>
      </w:r>
      <w:r w:rsidRPr="00C12595">
        <w:rPr>
          <w:rFonts w:ascii="Times New Roman" w:eastAsia="Times New Roman" w:hAnsi="Times New Roman" w:cs="Times New Roman"/>
          <w:i/>
          <w:iCs/>
          <w:color w:val="000000" w:themeColor="text1"/>
        </w:rPr>
        <w:t>An Introduction to Community Dance Practice</w:t>
      </w:r>
      <w:r w:rsidRPr="00C12595">
        <w:rPr>
          <w:rFonts w:ascii="Times New Roman" w:eastAsia="Times New Roman" w:hAnsi="Times New Roman" w:cs="Times New Roman"/>
          <w:color w:val="000000" w:themeColor="text1"/>
        </w:rPr>
        <w:t>. 2nd ed., London: Palgrave.</w:t>
      </w:r>
    </w:p>
    <w:p w14:paraId="0AF609EF" w14:textId="6A3DAF71" w:rsidR="008E1BF8" w:rsidRPr="00C12595" w:rsidRDefault="008E1BF8" w:rsidP="00A47654">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lastRenderedPageBreak/>
        <w:t>Amans, Diane (2017b)</w:t>
      </w:r>
      <w:r w:rsidR="00D813D2">
        <w:rPr>
          <w:rFonts w:ascii="Times New Roman" w:eastAsia="Times New Roman" w:hAnsi="Times New Roman" w:cs="Times New Roman"/>
          <w:color w:val="000000" w:themeColor="text1"/>
        </w:rPr>
        <w:t>,</w:t>
      </w:r>
      <w:r w:rsidRPr="00C12595">
        <w:rPr>
          <w:rFonts w:ascii="Times New Roman" w:eastAsia="Times New Roman" w:hAnsi="Times New Roman" w:cs="Times New Roman"/>
          <w:color w:val="000000" w:themeColor="text1"/>
        </w:rPr>
        <w:t xml:space="preserve"> </w:t>
      </w:r>
      <w:r w:rsidR="00A47654">
        <w:rPr>
          <w:rFonts w:ascii="Times New Roman" w:eastAsia="Times New Roman" w:hAnsi="Times New Roman" w:cs="Times New Roman"/>
          <w:color w:val="000000" w:themeColor="text1"/>
        </w:rPr>
        <w:t>‘</w:t>
      </w:r>
      <w:r w:rsidRPr="00C12595">
        <w:rPr>
          <w:rFonts w:ascii="Times New Roman" w:eastAsia="Times New Roman" w:hAnsi="Times New Roman" w:cs="Times New Roman"/>
          <w:color w:val="000000" w:themeColor="text1"/>
        </w:rPr>
        <w:t>Choreographic approaches in the community context</w:t>
      </w:r>
      <w:r w:rsidR="00A47654">
        <w:rPr>
          <w:rFonts w:ascii="Times New Roman" w:eastAsia="Times New Roman" w:hAnsi="Times New Roman" w:cs="Times New Roman"/>
          <w:color w:val="000000" w:themeColor="text1"/>
        </w:rPr>
        <w:t>’</w:t>
      </w:r>
      <w:r w:rsidRPr="00C12595">
        <w:rPr>
          <w:rFonts w:ascii="Times New Roman" w:eastAsia="Times New Roman" w:hAnsi="Times New Roman" w:cs="Times New Roman"/>
          <w:color w:val="000000" w:themeColor="text1"/>
        </w:rPr>
        <w:t xml:space="preserve"> in </w:t>
      </w:r>
      <w:r w:rsidR="00A47654">
        <w:rPr>
          <w:rFonts w:ascii="Times New Roman" w:eastAsia="Times New Roman" w:hAnsi="Times New Roman" w:cs="Times New Roman"/>
          <w:color w:val="000000" w:themeColor="text1"/>
        </w:rPr>
        <w:t xml:space="preserve">J. </w:t>
      </w:r>
      <w:r w:rsidRPr="00C12595">
        <w:rPr>
          <w:rFonts w:ascii="Times New Roman" w:hAnsi="Times New Roman" w:cs="Times New Roman"/>
          <w:color w:val="000000" w:themeColor="text1"/>
          <w:shd w:val="clear" w:color="auto" w:fill="FFFFFF"/>
        </w:rPr>
        <w:t>Butterworth</w:t>
      </w:r>
      <w:r w:rsidR="00A47654">
        <w:rPr>
          <w:rFonts w:ascii="Times New Roman" w:hAnsi="Times New Roman" w:cs="Times New Roman"/>
          <w:color w:val="000000" w:themeColor="text1"/>
          <w:shd w:val="clear" w:color="auto" w:fill="FFFFFF"/>
        </w:rPr>
        <w:t xml:space="preserve"> and L.</w:t>
      </w:r>
      <w:r w:rsidRPr="00C12595">
        <w:rPr>
          <w:rFonts w:ascii="Times New Roman" w:hAnsi="Times New Roman" w:cs="Times New Roman"/>
          <w:color w:val="000000" w:themeColor="text1"/>
          <w:shd w:val="clear" w:color="auto" w:fill="FFFFFF"/>
        </w:rPr>
        <w:t xml:space="preserve"> Wildschut (eds), </w:t>
      </w:r>
      <w:r w:rsidRPr="00C12595">
        <w:rPr>
          <w:rFonts w:ascii="Times New Roman" w:hAnsi="Times New Roman" w:cs="Times New Roman"/>
          <w:i/>
          <w:iCs/>
          <w:color w:val="000000" w:themeColor="text1"/>
          <w:shd w:val="clear" w:color="auto" w:fill="FFFFFF"/>
        </w:rPr>
        <w:t>Contemporary Choreography: A Critical Reader</w:t>
      </w:r>
      <w:r w:rsidRPr="00C12595">
        <w:rPr>
          <w:rFonts w:ascii="Times New Roman" w:hAnsi="Times New Roman" w:cs="Times New Roman"/>
          <w:color w:val="000000" w:themeColor="text1"/>
          <w:shd w:val="clear" w:color="auto" w:fill="FFFFFF"/>
        </w:rPr>
        <w:t xml:space="preserve">, </w:t>
      </w:r>
      <w:r w:rsidR="00A47654">
        <w:rPr>
          <w:rFonts w:ascii="Times New Roman" w:hAnsi="Times New Roman" w:cs="Times New Roman"/>
          <w:color w:val="000000" w:themeColor="text1"/>
          <w:shd w:val="clear" w:color="auto" w:fill="FFFFFF"/>
        </w:rPr>
        <w:t xml:space="preserve">Milton: </w:t>
      </w:r>
      <w:r w:rsidRPr="00C12595">
        <w:rPr>
          <w:rFonts w:ascii="Times New Roman" w:hAnsi="Times New Roman" w:cs="Times New Roman"/>
          <w:color w:val="000000" w:themeColor="text1"/>
          <w:shd w:val="clear" w:color="auto" w:fill="FFFFFF"/>
        </w:rPr>
        <w:t>Taylor &amp; Francis Group.</w:t>
      </w:r>
      <w:r w:rsidRPr="00C12595">
        <w:rPr>
          <w:rFonts w:ascii="Times New Roman" w:eastAsia="Times New Roman" w:hAnsi="Times New Roman" w:cs="Times New Roman"/>
          <w:color w:val="000000" w:themeColor="text1"/>
        </w:rPr>
        <w:t xml:space="preserve"> </w:t>
      </w:r>
    </w:p>
    <w:p w14:paraId="1BE7BAB1" w14:textId="2D19C6C3"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870EFE">
        <w:rPr>
          <w:rStyle w:val="Emphasis"/>
          <w:rFonts w:ascii="Times New Roman" w:hAnsi="Times New Roman" w:cs="Times New Roman"/>
          <w:i w:val="0"/>
          <w:iCs w:val="0"/>
          <w:color w:val="000000" w:themeColor="text1"/>
          <w:shd w:val="clear" w:color="auto" w:fill="FFFFFF"/>
        </w:rPr>
        <w:t>A</w:t>
      </w:r>
      <w:r w:rsidR="005C51B3" w:rsidRPr="00870EFE">
        <w:rPr>
          <w:rStyle w:val="Emphasis"/>
          <w:rFonts w:ascii="Times New Roman" w:hAnsi="Times New Roman" w:cs="Times New Roman"/>
          <w:i w:val="0"/>
          <w:iCs w:val="0"/>
          <w:color w:val="000000" w:themeColor="text1"/>
          <w:shd w:val="clear" w:color="auto" w:fill="FFFFFF"/>
        </w:rPr>
        <w:t>merican Psychiatric Association</w:t>
      </w:r>
      <w:r w:rsidRPr="00C12595">
        <w:rPr>
          <w:rFonts w:ascii="Times New Roman" w:hAnsi="Times New Roman" w:cs="Times New Roman"/>
          <w:color w:val="000000" w:themeColor="text1"/>
          <w:shd w:val="clear" w:color="auto" w:fill="FFFFFF"/>
        </w:rPr>
        <w:t> (</w:t>
      </w:r>
      <w:r w:rsidRPr="0018667C">
        <w:rPr>
          <w:rStyle w:val="Emphasis"/>
          <w:rFonts w:ascii="Times New Roman" w:hAnsi="Times New Roman" w:cs="Times New Roman"/>
          <w:i w:val="0"/>
          <w:iCs w:val="0"/>
          <w:color w:val="000000" w:themeColor="text1"/>
          <w:shd w:val="clear" w:color="auto" w:fill="FFFFFF"/>
        </w:rPr>
        <w:t>1980</w:t>
      </w:r>
      <w:r w:rsidRPr="00C12595">
        <w:rPr>
          <w:rFonts w:ascii="Times New Roman" w:hAnsi="Times New Roman" w:cs="Times New Roman"/>
          <w:color w:val="000000" w:themeColor="text1"/>
          <w:shd w:val="clear" w:color="auto" w:fill="FFFFFF"/>
        </w:rPr>
        <w:t>)</w:t>
      </w:r>
      <w:r w:rsidR="00D813D2">
        <w:rPr>
          <w:rFonts w:ascii="Times New Roman" w:hAnsi="Times New Roman" w:cs="Times New Roman"/>
          <w:color w:val="000000" w:themeColor="text1"/>
          <w:shd w:val="clear" w:color="auto" w:fill="FFFFFF"/>
        </w:rPr>
        <w:t>,</w:t>
      </w:r>
      <w:r w:rsidRPr="00C12595">
        <w:rPr>
          <w:rFonts w:ascii="Times New Roman" w:hAnsi="Times New Roman" w:cs="Times New Roman"/>
          <w:color w:val="000000" w:themeColor="text1"/>
          <w:shd w:val="clear" w:color="auto" w:fill="FFFFFF"/>
        </w:rPr>
        <w:t> </w:t>
      </w:r>
      <w:r w:rsidRPr="00C12595">
        <w:rPr>
          <w:rStyle w:val="Emphasis"/>
          <w:rFonts w:ascii="Times New Roman" w:hAnsi="Times New Roman" w:cs="Times New Roman"/>
          <w:color w:val="000000" w:themeColor="text1"/>
          <w:shd w:val="clear" w:color="auto" w:fill="FFFFFF"/>
        </w:rPr>
        <w:t xml:space="preserve">Diagnostic and </w:t>
      </w:r>
      <w:r w:rsidR="005C51B3">
        <w:rPr>
          <w:rStyle w:val="Emphasis"/>
          <w:rFonts w:ascii="Times New Roman" w:hAnsi="Times New Roman" w:cs="Times New Roman"/>
          <w:color w:val="000000" w:themeColor="text1"/>
          <w:shd w:val="clear" w:color="auto" w:fill="FFFFFF"/>
        </w:rPr>
        <w:t>S</w:t>
      </w:r>
      <w:r w:rsidRPr="00C12595">
        <w:rPr>
          <w:rStyle w:val="Emphasis"/>
          <w:rFonts w:ascii="Times New Roman" w:hAnsi="Times New Roman" w:cs="Times New Roman"/>
          <w:color w:val="000000" w:themeColor="text1"/>
          <w:shd w:val="clear" w:color="auto" w:fill="FFFFFF"/>
        </w:rPr>
        <w:t xml:space="preserve">tatistical </w:t>
      </w:r>
      <w:r w:rsidR="005C51B3">
        <w:rPr>
          <w:rStyle w:val="Emphasis"/>
          <w:rFonts w:ascii="Times New Roman" w:hAnsi="Times New Roman" w:cs="Times New Roman"/>
          <w:color w:val="000000" w:themeColor="text1"/>
          <w:shd w:val="clear" w:color="auto" w:fill="FFFFFF"/>
        </w:rPr>
        <w:t>M</w:t>
      </w:r>
      <w:r w:rsidRPr="00C12595">
        <w:rPr>
          <w:rStyle w:val="Emphasis"/>
          <w:rFonts w:ascii="Times New Roman" w:hAnsi="Times New Roman" w:cs="Times New Roman"/>
          <w:color w:val="000000" w:themeColor="text1"/>
          <w:shd w:val="clear" w:color="auto" w:fill="FFFFFF"/>
        </w:rPr>
        <w:t>anual</w:t>
      </w:r>
      <w:r w:rsidRPr="00C12595">
        <w:rPr>
          <w:rFonts w:ascii="Times New Roman" w:hAnsi="Times New Roman" w:cs="Times New Roman"/>
          <w:color w:val="000000" w:themeColor="text1"/>
          <w:shd w:val="clear" w:color="auto" w:fill="FFFFFF"/>
        </w:rPr>
        <w:t> </w:t>
      </w:r>
      <w:r w:rsidRPr="0018667C">
        <w:rPr>
          <w:rFonts w:ascii="Times New Roman" w:hAnsi="Times New Roman" w:cs="Times New Roman"/>
          <w:i/>
          <w:iCs/>
          <w:color w:val="000000" w:themeColor="text1"/>
          <w:shd w:val="clear" w:color="auto" w:fill="FFFFFF"/>
        </w:rPr>
        <w:t xml:space="preserve">of </w:t>
      </w:r>
      <w:r w:rsidR="005C51B3" w:rsidRPr="0018667C">
        <w:rPr>
          <w:rFonts w:ascii="Times New Roman" w:hAnsi="Times New Roman" w:cs="Times New Roman"/>
          <w:i/>
          <w:iCs/>
          <w:color w:val="000000" w:themeColor="text1"/>
          <w:shd w:val="clear" w:color="auto" w:fill="FFFFFF"/>
        </w:rPr>
        <w:t>M</w:t>
      </w:r>
      <w:r w:rsidRPr="0018667C">
        <w:rPr>
          <w:rFonts w:ascii="Times New Roman" w:hAnsi="Times New Roman" w:cs="Times New Roman"/>
          <w:i/>
          <w:iCs/>
          <w:color w:val="000000" w:themeColor="text1"/>
          <w:shd w:val="clear" w:color="auto" w:fill="FFFFFF"/>
        </w:rPr>
        <w:t>ental</w:t>
      </w:r>
      <w:r w:rsidR="005C51B3" w:rsidRPr="0018667C">
        <w:rPr>
          <w:rFonts w:ascii="Times New Roman" w:hAnsi="Times New Roman" w:cs="Times New Roman"/>
          <w:i/>
          <w:iCs/>
          <w:color w:val="000000" w:themeColor="text1"/>
          <w:shd w:val="clear" w:color="auto" w:fill="FFFFFF"/>
        </w:rPr>
        <w:t xml:space="preserve"> D</w:t>
      </w:r>
      <w:r w:rsidRPr="0018667C">
        <w:rPr>
          <w:rFonts w:ascii="Times New Roman" w:hAnsi="Times New Roman" w:cs="Times New Roman"/>
          <w:i/>
          <w:iCs/>
          <w:color w:val="000000" w:themeColor="text1"/>
          <w:shd w:val="clear" w:color="auto" w:fill="FFFFFF"/>
        </w:rPr>
        <w:t>isorders</w:t>
      </w:r>
      <w:r w:rsidR="00D813D2">
        <w:rPr>
          <w:rFonts w:ascii="Times New Roman" w:hAnsi="Times New Roman" w:cs="Times New Roman"/>
          <w:color w:val="000000" w:themeColor="text1"/>
          <w:shd w:val="clear" w:color="auto" w:fill="FFFFFF"/>
        </w:rPr>
        <w:t>,</w:t>
      </w:r>
      <w:r w:rsidRPr="00C12595">
        <w:rPr>
          <w:rFonts w:ascii="Times New Roman" w:hAnsi="Times New Roman" w:cs="Times New Roman"/>
          <w:color w:val="000000" w:themeColor="text1"/>
          <w:shd w:val="clear" w:color="auto" w:fill="FFFFFF"/>
        </w:rPr>
        <w:t xml:space="preserve"> 3rd </w:t>
      </w:r>
      <w:r w:rsidR="00D813D2">
        <w:rPr>
          <w:rFonts w:ascii="Times New Roman" w:hAnsi="Times New Roman" w:cs="Times New Roman"/>
          <w:color w:val="000000" w:themeColor="text1"/>
          <w:shd w:val="clear" w:color="auto" w:fill="FFFFFF"/>
        </w:rPr>
        <w:t xml:space="preserve">ed., </w:t>
      </w:r>
      <w:r w:rsidR="00A47654" w:rsidRPr="00C12595">
        <w:rPr>
          <w:rFonts w:ascii="Times New Roman" w:hAnsi="Times New Roman" w:cs="Times New Roman"/>
          <w:color w:val="000000" w:themeColor="text1"/>
          <w:shd w:val="clear" w:color="auto" w:fill="FFFFFF"/>
        </w:rPr>
        <w:t>Washington DC</w:t>
      </w:r>
      <w:r w:rsidR="00A47654">
        <w:rPr>
          <w:rFonts w:ascii="Times New Roman" w:hAnsi="Times New Roman" w:cs="Times New Roman"/>
          <w:color w:val="000000" w:themeColor="text1"/>
          <w:shd w:val="clear" w:color="auto" w:fill="FFFFFF"/>
        </w:rPr>
        <w:t>:</w:t>
      </w:r>
      <w:r w:rsidR="00A47654" w:rsidRPr="00870EFE">
        <w:rPr>
          <w:rStyle w:val="Emphasis"/>
          <w:rFonts w:ascii="Times New Roman" w:hAnsi="Times New Roman" w:cs="Times New Roman"/>
          <w:i w:val="0"/>
          <w:iCs w:val="0"/>
          <w:color w:val="000000" w:themeColor="text1"/>
          <w:shd w:val="clear" w:color="auto" w:fill="FFFFFF"/>
        </w:rPr>
        <w:t xml:space="preserve"> </w:t>
      </w:r>
      <w:r w:rsidRPr="00870EFE">
        <w:rPr>
          <w:rStyle w:val="Emphasis"/>
          <w:rFonts w:ascii="Times New Roman" w:hAnsi="Times New Roman" w:cs="Times New Roman"/>
          <w:i w:val="0"/>
          <w:iCs w:val="0"/>
          <w:color w:val="000000" w:themeColor="text1"/>
          <w:shd w:val="clear" w:color="auto" w:fill="FFFFFF"/>
        </w:rPr>
        <w:t>American Psychiatric Association</w:t>
      </w:r>
      <w:r w:rsidRPr="00C12595">
        <w:rPr>
          <w:rFonts w:ascii="Times New Roman" w:hAnsi="Times New Roman" w:cs="Times New Roman"/>
          <w:color w:val="000000" w:themeColor="text1"/>
          <w:shd w:val="clear" w:color="auto" w:fill="FFFFFF"/>
        </w:rPr>
        <w:t>.</w:t>
      </w:r>
    </w:p>
    <w:p w14:paraId="23F1D9DD" w14:textId="60AE7A17"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Bailey, Richard (2019)</w:t>
      </w:r>
      <w:r w:rsidR="00D813D2">
        <w:rPr>
          <w:rFonts w:ascii="Times New Roman" w:eastAsia="Times New Roman" w:hAnsi="Times New Roman" w:cs="Times New Roman"/>
          <w:color w:val="000000" w:themeColor="text1"/>
        </w:rPr>
        <w:t>,</w:t>
      </w:r>
      <w:r w:rsidRPr="00C12595">
        <w:rPr>
          <w:rFonts w:ascii="Times New Roman" w:eastAsia="Times New Roman" w:hAnsi="Times New Roman" w:cs="Times New Roman"/>
          <w:color w:val="000000" w:themeColor="text1"/>
        </w:rPr>
        <w:t xml:space="preserve"> </w:t>
      </w:r>
      <w:r w:rsidR="00A47654">
        <w:rPr>
          <w:rFonts w:ascii="Times New Roman" w:eastAsia="Times New Roman" w:hAnsi="Times New Roman" w:cs="Times New Roman"/>
          <w:color w:val="000000" w:themeColor="text1"/>
        </w:rPr>
        <w:t>‘</w:t>
      </w:r>
      <w:r w:rsidRPr="0018667C">
        <w:rPr>
          <w:rFonts w:ascii="Times New Roman" w:eastAsia="Times New Roman" w:hAnsi="Times New Roman" w:cs="Times New Roman"/>
          <w:color w:val="000000" w:themeColor="text1"/>
        </w:rPr>
        <w:t xml:space="preserve">Being </w:t>
      </w:r>
      <w:r w:rsidR="00A47654" w:rsidRPr="0018667C">
        <w:rPr>
          <w:rFonts w:ascii="Times New Roman" w:eastAsia="Times New Roman" w:hAnsi="Times New Roman" w:cs="Times New Roman"/>
          <w:color w:val="000000" w:themeColor="text1"/>
        </w:rPr>
        <w:t>t</w:t>
      </w:r>
      <w:r w:rsidRPr="0018667C">
        <w:rPr>
          <w:rFonts w:ascii="Times New Roman" w:eastAsia="Times New Roman" w:hAnsi="Times New Roman" w:cs="Times New Roman"/>
          <w:color w:val="000000" w:themeColor="text1"/>
        </w:rPr>
        <w:t>here: Exploring an embodied-relational approach to understanding children’s physical activity</w:t>
      </w:r>
      <w:r w:rsidR="00A47654">
        <w:rPr>
          <w:rFonts w:ascii="Times New Roman" w:eastAsia="Times New Roman" w:hAnsi="Times New Roman" w:cs="Times New Roman"/>
          <w:color w:val="000000" w:themeColor="text1"/>
        </w:rPr>
        <w:t>’,</w:t>
      </w:r>
      <w:r w:rsidRPr="00C12595">
        <w:rPr>
          <w:rFonts w:ascii="Times New Roman" w:eastAsia="Times New Roman" w:hAnsi="Times New Roman" w:cs="Times New Roman"/>
          <w:color w:val="000000" w:themeColor="text1"/>
        </w:rPr>
        <w:t xml:space="preserve"> in</w:t>
      </w:r>
      <w:r w:rsidR="00A47654">
        <w:rPr>
          <w:rFonts w:ascii="Times New Roman" w:eastAsia="Times New Roman" w:hAnsi="Times New Roman" w:cs="Times New Roman"/>
          <w:color w:val="000000" w:themeColor="text1"/>
        </w:rPr>
        <w:t xml:space="preserve"> J.</w:t>
      </w:r>
      <w:r w:rsidRPr="00C12595">
        <w:rPr>
          <w:rFonts w:ascii="Times New Roman" w:eastAsia="Times New Roman" w:hAnsi="Times New Roman" w:cs="Times New Roman"/>
          <w:color w:val="000000" w:themeColor="text1"/>
        </w:rPr>
        <w:t xml:space="preserve"> Leigh (ed</w:t>
      </w:r>
      <w:r w:rsidR="00A47654">
        <w:rPr>
          <w:rFonts w:ascii="Times New Roman" w:eastAsia="Times New Roman" w:hAnsi="Times New Roman" w:cs="Times New Roman"/>
          <w:color w:val="000000" w:themeColor="text1"/>
        </w:rPr>
        <w:t>.</w:t>
      </w:r>
      <w:r w:rsidRPr="00C12595">
        <w:rPr>
          <w:rFonts w:ascii="Times New Roman" w:eastAsia="Times New Roman" w:hAnsi="Times New Roman" w:cs="Times New Roman"/>
          <w:color w:val="000000" w:themeColor="text1"/>
        </w:rPr>
        <w:t>)</w:t>
      </w:r>
      <w:r w:rsidR="00A47654">
        <w:rPr>
          <w:rFonts w:ascii="Times New Roman" w:eastAsia="Times New Roman" w:hAnsi="Times New Roman" w:cs="Times New Roman"/>
          <w:color w:val="000000" w:themeColor="text1"/>
        </w:rPr>
        <w:t>,</w:t>
      </w:r>
      <w:r w:rsidRPr="00C12595">
        <w:rPr>
          <w:rFonts w:ascii="Times New Roman" w:eastAsia="Times New Roman" w:hAnsi="Times New Roman" w:cs="Times New Roman"/>
          <w:color w:val="000000" w:themeColor="text1"/>
        </w:rPr>
        <w:t xml:space="preserve"> </w:t>
      </w:r>
      <w:r w:rsidRPr="0018667C">
        <w:rPr>
          <w:rFonts w:ascii="Times New Roman" w:eastAsia="Times New Roman" w:hAnsi="Times New Roman" w:cs="Times New Roman"/>
          <w:i/>
          <w:iCs/>
          <w:color w:val="000000" w:themeColor="text1"/>
        </w:rPr>
        <w:t>Conversations in Embodiment across Higher Education</w:t>
      </w:r>
      <w:r w:rsidRPr="00C12595">
        <w:rPr>
          <w:rFonts w:ascii="Times New Roman" w:eastAsia="Times New Roman" w:hAnsi="Times New Roman" w:cs="Times New Roman"/>
          <w:color w:val="000000" w:themeColor="text1"/>
        </w:rPr>
        <w:t xml:space="preserve">, Abingdon: Routledge </w:t>
      </w:r>
    </w:p>
    <w:p w14:paraId="103FCAA8" w14:textId="77777777" w:rsidR="008E1BF8" w:rsidRPr="00C12595" w:rsidRDefault="008E1BF8" w:rsidP="0018667C">
      <w:pPr>
        <w:spacing w:line="360" w:lineRule="auto"/>
        <w:ind w:left="450" w:hanging="480"/>
        <w:rPr>
          <w:rFonts w:ascii="Times New Roman" w:eastAsia="Times New Roman" w:hAnsi="Times New Roman" w:cs="Times New Roman"/>
          <w:i/>
          <w:iCs/>
          <w:color w:val="000000" w:themeColor="text1"/>
        </w:rPr>
      </w:pPr>
      <w:r w:rsidRPr="00C12595">
        <w:rPr>
          <w:rFonts w:ascii="Times New Roman" w:eastAsia="Times New Roman" w:hAnsi="Times New Roman" w:cs="Times New Roman"/>
          <w:color w:val="000000" w:themeColor="text1"/>
        </w:rPr>
        <w:t xml:space="preserve">Bevilacqua, Leonardo, Fox-Smith, Lana, Lewins, Amy, Poonam, Jetha, Sideri, Athena, Barton, Gil, Meiser-Stedman, Richard, Beazley, Peter (2023), ‘Impact of COVID-19 on the mental health of children and young people: an umbrella review’, </w:t>
      </w:r>
      <w:r w:rsidRPr="00C12595">
        <w:rPr>
          <w:rStyle w:val="highwire-cite-metadata-journal"/>
          <w:rFonts w:ascii="Times New Roman" w:hAnsi="Times New Roman" w:cs="Times New Roman"/>
          <w:i/>
          <w:iCs/>
          <w:color w:val="000000" w:themeColor="text1"/>
          <w:shd w:val="clear" w:color="auto" w:fill="FFFFFF"/>
        </w:rPr>
        <w:t>Journal of Epidemiology and Community Health,</w:t>
      </w:r>
      <w:r w:rsidRPr="00C12595">
        <w:rPr>
          <w:rStyle w:val="label"/>
          <w:rFonts w:ascii="Times New Roman" w:hAnsi="Times New Roman" w:cs="Times New Roman"/>
          <w:color w:val="000000" w:themeColor="text1"/>
          <w:shd w:val="clear" w:color="auto" w:fill="FFFFFF"/>
        </w:rPr>
        <w:t xml:space="preserve"> Online First,</w:t>
      </w:r>
      <w:r w:rsidRPr="00C12595">
        <w:rPr>
          <w:rStyle w:val="highwire-cite-metadata-date"/>
          <w:rFonts w:ascii="Times New Roman" w:hAnsi="Times New Roman" w:cs="Times New Roman"/>
          <w:color w:val="000000" w:themeColor="text1"/>
          <w:shd w:val="clear" w:color="auto" w:fill="FFFFFF"/>
        </w:rPr>
        <w:t> </w:t>
      </w:r>
      <w:r w:rsidRPr="00C12595">
        <w:rPr>
          <w:rStyle w:val="label"/>
          <w:rFonts w:ascii="Times New Roman" w:hAnsi="Times New Roman" w:cs="Times New Roman"/>
          <w:color w:val="000000" w:themeColor="text1"/>
          <w:shd w:val="clear" w:color="auto" w:fill="FFFFFF"/>
        </w:rPr>
        <w:t>doi:</w:t>
      </w:r>
      <w:r w:rsidRPr="00C12595">
        <w:rPr>
          <w:rStyle w:val="highwire-cite-metadata-doi"/>
          <w:rFonts w:ascii="Times New Roman" w:hAnsi="Times New Roman" w:cs="Times New Roman"/>
          <w:color w:val="000000" w:themeColor="text1"/>
          <w:shd w:val="clear" w:color="auto" w:fill="FFFFFF"/>
        </w:rPr>
        <w:t> 10.1136/jech-2022-220259.</w:t>
      </w:r>
      <w:r w:rsidRPr="00C12595">
        <w:rPr>
          <w:rFonts w:ascii="Times New Roman" w:eastAsia="Times New Roman" w:hAnsi="Times New Roman" w:cs="Times New Roman"/>
          <w:color w:val="000000" w:themeColor="text1"/>
        </w:rPr>
        <w:t xml:space="preserve"> </w:t>
      </w:r>
    </w:p>
    <w:p w14:paraId="7A4E3A90" w14:textId="39DA7AC0"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Bishop, Claire (2006), ‘The </w:t>
      </w:r>
      <w:r w:rsidR="00A47654">
        <w:rPr>
          <w:rFonts w:ascii="Times New Roman" w:eastAsia="Times New Roman" w:hAnsi="Times New Roman" w:cs="Times New Roman"/>
          <w:color w:val="000000" w:themeColor="text1"/>
        </w:rPr>
        <w:t>s</w:t>
      </w:r>
      <w:r w:rsidRPr="00C12595">
        <w:rPr>
          <w:rFonts w:ascii="Times New Roman" w:eastAsia="Times New Roman" w:hAnsi="Times New Roman" w:cs="Times New Roman"/>
          <w:color w:val="000000" w:themeColor="text1"/>
        </w:rPr>
        <w:t xml:space="preserve">ocial </w:t>
      </w:r>
      <w:r w:rsidR="00A47654">
        <w:rPr>
          <w:rFonts w:ascii="Times New Roman" w:eastAsia="Times New Roman" w:hAnsi="Times New Roman" w:cs="Times New Roman"/>
          <w:color w:val="000000" w:themeColor="text1"/>
        </w:rPr>
        <w:t>t</w:t>
      </w:r>
      <w:r w:rsidRPr="00C12595">
        <w:rPr>
          <w:rFonts w:ascii="Times New Roman" w:eastAsia="Times New Roman" w:hAnsi="Times New Roman" w:cs="Times New Roman"/>
          <w:color w:val="000000" w:themeColor="text1"/>
        </w:rPr>
        <w:t xml:space="preserve">urn: Collaboration and its </w:t>
      </w:r>
      <w:r w:rsidR="00A47654">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 xml:space="preserve">iscontents’, </w:t>
      </w:r>
      <w:r w:rsidRPr="00C12595">
        <w:rPr>
          <w:rFonts w:ascii="Times New Roman" w:eastAsia="Times New Roman" w:hAnsi="Times New Roman" w:cs="Times New Roman"/>
          <w:i/>
          <w:iCs/>
          <w:color w:val="000000" w:themeColor="text1"/>
        </w:rPr>
        <w:t>Artforum International,</w:t>
      </w:r>
      <w:r w:rsidRPr="00C12595">
        <w:rPr>
          <w:rFonts w:ascii="Times New Roman" w:eastAsia="Times New Roman" w:hAnsi="Times New Roman" w:cs="Times New Roman"/>
          <w:color w:val="000000" w:themeColor="text1"/>
        </w:rPr>
        <w:t xml:space="preserve"> 44:6, pp. </w:t>
      </w:r>
      <w:r w:rsidR="00E733D7" w:rsidRPr="005C721F">
        <w:rPr>
          <w:rStyle w:val="Hyperlink"/>
          <w:rFonts w:ascii="Times New Roman" w:eastAsia="Times New Roman" w:hAnsi="Times New Roman" w:cs="Times New Roman"/>
        </w:rPr>
        <w:t>https://www.artforum.com/features/the-social-turn-collaboration-and-its-discontents-173361/</w:t>
      </w:r>
      <w:r w:rsidR="00E733D7">
        <w:rPr>
          <w:rFonts w:ascii="Times New Roman" w:eastAsia="Times New Roman" w:hAnsi="Times New Roman" w:cs="Times New Roman"/>
          <w:color w:val="000000" w:themeColor="text1"/>
        </w:rPr>
        <w:t>. Accessed 15 September 2023.</w:t>
      </w:r>
    </w:p>
    <w:p w14:paraId="2629949C" w14:textId="4B16B732" w:rsidR="008E1BF8" w:rsidRPr="00243E22"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Bloom, Sandra (2010), ‘Trauma-</w:t>
      </w:r>
      <w:r w:rsidR="00A47654">
        <w:rPr>
          <w:rFonts w:ascii="Times New Roman" w:eastAsia="Times New Roman" w:hAnsi="Times New Roman" w:cs="Times New Roman"/>
          <w:color w:val="000000" w:themeColor="text1"/>
        </w:rPr>
        <w:t>o</w:t>
      </w:r>
      <w:r w:rsidRPr="00C12595">
        <w:rPr>
          <w:rFonts w:ascii="Times New Roman" w:eastAsia="Times New Roman" w:hAnsi="Times New Roman" w:cs="Times New Roman"/>
          <w:color w:val="000000" w:themeColor="text1"/>
        </w:rPr>
        <w:t xml:space="preserve">rganized </w:t>
      </w:r>
      <w:r w:rsidR="00A47654">
        <w:rPr>
          <w:rFonts w:ascii="Times New Roman" w:eastAsia="Times New Roman" w:hAnsi="Times New Roman" w:cs="Times New Roman"/>
          <w:color w:val="000000" w:themeColor="text1"/>
        </w:rPr>
        <w:t>s</w:t>
      </w:r>
      <w:r w:rsidRPr="00C12595">
        <w:rPr>
          <w:rFonts w:ascii="Times New Roman" w:eastAsia="Times New Roman" w:hAnsi="Times New Roman" w:cs="Times New Roman"/>
          <w:color w:val="000000" w:themeColor="text1"/>
        </w:rPr>
        <w:t xml:space="preserve">ystems and </w:t>
      </w:r>
      <w:r w:rsidR="00A47654">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arallel </w:t>
      </w:r>
      <w:r w:rsidR="00A47654">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rocess’, in N. Tehrani (ed.),</w:t>
      </w:r>
      <w:r w:rsidRPr="00C12595">
        <w:rPr>
          <w:rFonts w:ascii="Times New Roman" w:eastAsia="Times New Roman" w:hAnsi="Times New Roman" w:cs="Times New Roman"/>
          <w:i/>
          <w:iCs/>
          <w:color w:val="000000" w:themeColor="text1"/>
        </w:rPr>
        <w:t xml:space="preserve"> Managing Trauma in the Workplace: Supporting Workers and Organizations</w:t>
      </w:r>
      <w:r w:rsidRPr="00C12595">
        <w:rPr>
          <w:rFonts w:ascii="Times New Roman" w:eastAsia="Times New Roman" w:hAnsi="Times New Roman" w:cs="Times New Roman"/>
          <w:color w:val="000000" w:themeColor="text1"/>
        </w:rPr>
        <w:t xml:space="preserve">, 1st ed., </w:t>
      </w:r>
      <w:r w:rsidRPr="00243E22">
        <w:rPr>
          <w:rFonts w:ascii="Times New Roman" w:eastAsia="Times New Roman" w:hAnsi="Times New Roman" w:cs="Times New Roman"/>
          <w:color w:val="000000" w:themeColor="text1"/>
        </w:rPr>
        <w:t xml:space="preserve">London: Routledge, pp. 139–53. </w:t>
      </w:r>
    </w:p>
    <w:p w14:paraId="2436E689" w14:textId="417EDE78" w:rsidR="008E1BF8" w:rsidRPr="00243E22" w:rsidRDefault="008E1BF8" w:rsidP="0018667C">
      <w:pPr>
        <w:spacing w:line="360" w:lineRule="auto"/>
        <w:ind w:left="450" w:hanging="480"/>
        <w:rPr>
          <w:rFonts w:ascii="Times New Roman" w:eastAsia="Times New Roman" w:hAnsi="Times New Roman" w:cs="Times New Roman"/>
          <w:color w:val="000000" w:themeColor="text1"/>
          <w:lang w:val="fr-FR"/>
        </w:rPr>
      </w:pPr>
      <w:r w:rsidRPr="00243E22">
        <w:rPr>
          <w:rFonts w:ascii="Times New Roman" w:eastAsia="Times New Roman" w:hAnsi="Times New Roman" w:cs="Times New Roman"/>
          <w:color w:val="000000" w:themeColor="text1"/>
          <w:lang w:val="fr-FR"/>
        </w:rPr>
        <w:t xml:space="preserve">Bourriaud, Nicolas (2002), </w:t>
      </w:r>
      <w:r w:rsidRPr="00243E22">
        <w:rPr>
          <w:rFonts w:ascii="Times New Roman" w:eastAsia="Times New Roman" w:hAnsi="Times New Roman" w:cs="Times New Roman"/>
          <w:i/>
          <w:iCs/>
          <w:color w:val="000000" w:themeColor="text1"/>
          <w:lang w:val="fr-FR"/>
        </w:rPr>
        <w:t>Relational Aesthetics</w:t>
      </w:r>
      <w:r w:rsidRPr="00243E22">
        <w:rPr>
          <w:rFonts w:ascii="Times New Roman" w:eastAsia="Times New Roman" w:hAnsi="Times New Roman" w:cs="Times New Roman"/>
          <w:color w:val="000000" w:themeColor="text1"/>
          <w:lang w:val="fr-FR"/>
        </w:rPr>
        <w:t>, Dijon: les presses du reel.</w:t>
      </w:r>
    </w:p>
    <w:p w14:paraId="07473B13" w14:textId="19B4A3B9" w:rsidR="000D4D74" w:rsidRPr="00243E22" w:rsidRDefault="000D4D74" w:rsidP="0018667C">
      <w:pPr>
        <w:spacing w:line="360" w:lineRule="auto"/>
        <w:ind w:left="450" w:hanging="480"/>
        <w:rPr>
          <w:rFonts w:ascii="Times New Roman" w:eastAsia="Times New Roman" w:hAnsi="Times New Roman" w:cs="Times New Roman"/>
          <w:color w:val="000000" w:themeColor="text1"/>
          <w:lang w:val="fr-FR"/>
        </w:rPr>
      </w:pPr>
      <w:r w:rsidRPr="00107AD7">
        <w:rPr>
          <w:rFonts w:ascii="Times New Roman" w:hAnsi="Times New Roman" w:cs="Times New Roman"/>
          <w:color w:val="3A3A3A"/>
          <w:sz w:val="23"/>
          <w:szCs w:val="23"/>
          <w:shd w:val="clear" w:color="auto" w:fill="FFFFFF"/>
        </w:rPr>
        <w:t>Breed, Ananda</w:t>
      </w:r>
      <w:r w:rsidR="000E740C">
        <w:rPr>
          <w:rFonts w:ascii="Times New Roman" w:hAnsi="Times New Roman" w:cs="Times New Roman"/>
          <w:color w:val="3A3A3A"/>
          <w:sz w:val="23"/>
          <w:szCs w:val="23"/>
          <w:shd w:val="clear" w:color="auto" w:fill="FFFFFF"/>
        </w:rPr>
        <w:t>, Uwihoreye, Chaste, Ndushabandi, Eric, Elliott, Matthew, and Pells, Kirrily</w:t>
      </w:r>
      <w:r w:rsidRPr="00107AD7">
        <w:rPr>
          <w:rFonts w:ascii="Times New Roman" w:hAnsi="Times New Roman" w:cs="Times New Roman"/>
          <w:color w:val="3A3A3A"/>
          <w:sz w:val="23"/>
          <w:szCs w:val="23"/>
          <w:shd w:val="clear" w:color="auto" w:fill="FFFFFF"/>
        </w:rPr>
        <w:t xml:space="preserve"> (2022), ‘Mobile Arts for Peace (MAP) at Home: Digital </w:t>
      </w:r>
      <w:r w:rsidR="00107AD7">
        <w:rPr>
          <w:rFonts w:ascii="Times New Roman" w:hAnsi="Times New Roman" w:cs="Times New Roman"/>
          <w:color w:val="3A3A3A"/>
          <w:sz w:val="23"/>
          <w:szCs w:val="23"/>
          <w:shd w:val="clear" w:color="auto" w:fill="FFFFFF"/>
        </w:rPr>
        <w:t>a</w:t>
      </w:r>
      <w:r w:rsidRPr="00107AD7">
        <w:rPr>
          <w:rFonts w:ascii="Times New Roman" w:hAnsi="Times New Roman" w:cs="Times New Roman"/>
          <w:color w:val="3A3A3A"/>
          <w:sz w:val="23"/>
          <w:szCs w:val="23"/>
          <w:shd w:val="clear" w:color="auto" w:fill="FFFFFF"/>
        </w:rPr>
        <w:t>rt-</w:t>
      </w:r>
      <w:r w:rsidR="00107AD7">
        <w:rPr>
          <w:rFonts w:ascii="Times New Roman" w:hAnsi="Times New Roman" w:cs="Times New Roman"/>
          <w:color w:val="3A3A3A"/>
          <w:sz w:val="23"/>
          <w:szCs w:val="23"/>
          <w:shd w:val="clear" w:color="auto" w:fill="FFFFFF"/>
        </w:rPr>
        <w:t>b</w:t>
      </w:r>
      <w:r w:rsidRPr="00107AD7">
        <w:rPr>
          <w:rFonts w:ascii="Times New Roman" w:hAnsi="Times New Roman" w:cs="Times New Roman"/>
          <w:color w:val="3A3A3A"/>
          <w:sz w:val="23"/>
          <w:szCs w:val="23"/>
          <w:shd w:val="clear" w:color="auto" w:fill="FFFFFF"/>
        </w:rPr>
        <w:t xml:space="preserve">ased </w:t>
      </w:r>
      <w:r w:rsidR="00107AD7">
        <w:rPr>
          <w:rFonts w:ascii="Times New Roman" w:hAnsi="Times New Roman" w:cs="Times New Roman"/>
          <w:color w:val="3A3A3A"/>
          <w:sz w:val="23"/>
          <w:szCs w:val="23"/>
          <w:shd w:val="clear" w:color="auto" w:fill="FFFFFF"/>
        </w:rPr>
        <w:t>m</w:t>
      </w:r>
      <w:r w:rsidRPr="00107AD7">
        <w:rPr>
          <w:rFonts w:ascii="Times New Roman" w:hAnsi="Times New Roman" w:cs="Times New Roman"/>
          <w:color w:val="3A3A3A"/>
          <w:sz w:val="23"/>
          <w:szCs w:val="23"/>
          <w:shd w:val="clear" w:color="auto" w:fill="FFFFFF"/>
        </w:rPr>
        <w:t>ental</w:t>
      </w:r>
      <w:r w:rsidR="00107AD7">
        <w:rPr>
          <w:rFonts w:ascii="Times New Roman" w:hAnsi="Times New Roman" w:cs="Times New Roman"/>
          <w:color w:val="3A3A3A"/>
          <w:sz w:val="23"/>
          <w:szCs w:val="23"/>
          <w:shd w:val="clear" w:color="auto" w:fill="FFFFFF"/>
        </w:rPr>
        <w:t xml:space="preserve"> h</w:t>
      </w:r>
      <w:r w:rsidRPr="00107AD7">
        <w:rPr>
          <w:rFonts w:ascii="Times New Roman" w:hAnsi="Times New Roman" w:cs="Times New Roman"/>
          <w:color w:val="3A3A3A"/>
          <w:sz w:val="23"/>
          <w:szCs w:val="23"/>
          <w:shd w:val="clear" w:color="auto" w:fill="FFFFFF"/>
        </w:rPr>
        <w:t xml:space="preserve">ealth </w:t>
      </w:r>
      <w:r w:rsidR="00107AD7">
        <w:rPr>
          <w:rFonts w:ascii="Times New Roman" w:hAnsi="Times New Roman" w:cs="Times New Roman"/>
          <w:color w:val="3A3A3A"/>
          <w:sz w:val="23"/>
          <w:szCs w:val="23"/>
          <w:shd w:val="clear" w:color="auto" w:fill="FFFFFF"/>
        </w:rPr>
        <w:t>p</w:t>
      </w:r>
      <w:r w:rsidRPr="00107AD7">
        <w:rPr>
          <w:rFonts w:ascii="Times New Roman" w:hAnsi="Times New Roman" w:cs="Times New Roman"/>
          <w:color w:val="3A3A3A"/>
          <w:sz w:val="23"/>
          <w:szCs w:val="23"/>
          <w:shd w:val="clear" w:color="auto" w:fill="FFFFFF"/>
        </w:rPr>
        <w:t xml:space="preserve">rovision in </w:t>
      </w:r>
      <w:r w:rsidR="00107AD7">
        <w:rPr>
          <w:rFonts w:ascii="Times New Roman" w:hAnsi="Times New Roman" w:cs="Times New Roman"/>
          <w:color w:val="3A3A3A"/>
          <w:sz w:val="23"/>
          <w:szCs w:val="23"/>
          <w:shd w:val="clear" w:color="auto" w:fill="FFFFFF"/>
        </w:rPr>
        <w:t>r</w:t>
      </w:r>
      <w:r w:rsidRPr="00107AD7">
        <w:rPr>
          <w:rFonts w:ascii="Times New Roman" w:hAnsi="Times New Roman" w:cs="Times New Roman"/>
          <w:color w:val="3A3A3A"/>
          <w:sz w:val="23"/>
          <w:szCs w:val="23"/>
          <w:shd w:val="clear" w:color="auto" w:fill="FFFFFF"/>
        </w:rPr>
        <w:t>esponse to COVID-19’</w:t>
      </w:r>
      <w:r w:rsidR="00107AD7">
        <w:rPr>
          <w:rFonts w:ascii="Times New Roman" w:hAnsi="Times New Roman" w:cs="Times New Roman"/>
          <w:color w:val="3A3A3A"/>
          <w:sz w:val="23"/>
          <w:szCs w:val="23"/>
          <w:shd w:val="clear" w:color="auto" w:fill="FFFFFF"/>
        </w:rPr>
        <w:t>,</w:t>
      </w:r>
      <w:r w:rsidRPr="00107AD7">
        <w:rPr>
          <w:rFonts w:ascii="Times New Roman" w:hAnsi="Times New Roman" w:cs="Times New Roman"/>
          <w:color w:val="3A3A3A"/>
          <w:sz w:val="23"/>
          <w:szCs w:val="23"/>
          <w:shd w:val="clear" w:color="auto" w:fill="FFFFFF"/>
        </w:rPr>
        <w:t> </w:t>
      </w:r>
      <w:r w:rsidRPr="00107AD7">
        <w:rPr>
          <w:rFonts w:ascii="Times New Roman" w:hAnsi="Times New Roman" w:cs="Times New Roman"/>
          <w:i/>
          <w:iCs/>
          <w:color w:val="3A3A3A"/>
          <w:sz w:val="23"/>
          <w:szCs w:val="23"/>
          <w:shd w:val="clear" w:color="auto" w:fill="FFFFFF"/>
        </w:rPr>
        <w:t xml:space="preserve">Journal of </w:t>
      </w:r>
      <w:r w:rsidR="00243E22">
        <w:rPr>
          <w:rFonts w:ascii="Times New Roman" w:hAnsi="Times New Roman" w:cs="Times New Roman"/>
          <w:i/>
          <w:iCs/>
          <w:color w:val="3A3A3A"/>
          <w:sz w:val="23"/>
          <w:szCs w:val="23"/>
          <w:shd w:val="clear" w:color="auto" w:fill="FFFFFF"/>
        </w:rPr>
        <w:t>A</w:t>
      </w:r>
      <w:r w:rsidRPr="00107AD7">
        <w:rPr>
          <w:rFonts w:ascii="Times New Roman" w:hAnsi="Times New Roman" w:cs="Times New Roman"/>
          <w:i/>
          <w:iCs/>
          <w:color w:val="3A3A3A"/>
          <w:sz w:val="23"/>
          <w:szCs w:val="23"/>
          <w:shd w:val="clear" w:color="auto" w:fill="FFFFFF"/>
        </w:rPr>
        <w:t xml:space="preserve">pplied </w:t>
      </w:r>
      <w:r w:rsidR="00243E22">
        <w:rPr>
          <w:rFonts w:ascii="Times New Roman" w:hAnsi="Times New Roman" w:cs="Times New Roman"/>
          <w:i/>
          <w:iCs/>
          <w:color w:val="3A3A3A"/>
          <w:sz w:val="23"/>
          <w:szCs w:val="23"/>
          <w:shd w:val="clear" w:color="auto" w:fill="FFFFFF"/>
        </w:rPr>
        <w:t>A</w:t>
      </w:r>
      <w:r w:rsidRPr="00107AD7">
        <w:rPr>
          <w:rFonts w:ascii="Times New Roman" w:hAnsi="Times New Roman" w:cs="Times New Roman"/>
          <w:i/>
          <w:iCs/>
          <w:color w:val="3A3A3A"/>
          <w:sz w:val="23"/>
          <w:szCs w:val="23"/>
          <w:shd w:val="clear" w:color="auto" w:fill="FFFFFF"/>
        </w:rPr>
        <w:t xml:space="preserve">rts &amp; </w:t>
      </w:r>
      <w:r w:rsidR="00243E22">
        <w:rPr>
          <w:rFonts w:ascii="Times New Roman" w:hAnsi="Times New Roman" w:cs="Times New Roman"/>
          <w:i/>
          <w:iCs/>
          <w:color w:val="3A3A3A"/>
          <w:sz w:val="23"/>
          <w:szCs w:val="23"/>
          <w:shd w:val="clear" w:color="auto" w:fill="FFFFFF"/>
        </w:rPr>
        <w:t>H</w:t>
      </w:r>
      <w:r w:rsidRPr="00107AD7">
        <w:rPr>
          <w:rFonts w:ascii="Times New Roman" w:hAnsi="Times New Roman" w:cs="Times New Roman"/>
          <w:i/>
          <w:iCs/>
          <w:color w:val="3A3A3A"/>
          <w:sz w:val="23"/>
          <w:szCs w:val="23"/>
          <w:shd w:val="clear" w:color="auto" w:fill="FFFFFF"/>
        </w:rPr>
        <w:t>ealth</w:t>
      </w:r>
      <w:r w:rsidRPr="00107AD7">
        <w:rPr>
          <w:rFonts w:ascii="Times New Roman" w:hAnsi="Times New Roman" w:cs="Times New Roman"/>
          <w:color w:val="3A3A3A"/>
          <w:sz w:val="23"/>
          <w:szCs w:val="23"/>
          <w:shd w:val="clear" w:color="auto" w:fill="FFFFFF"/>
        </w:rPr>
        <w:t> </w:t>
      </w:r>
      <w:r w:rsidR="000E740C">
        <w:rPr>
          <w:rFonts w:ascii="Times New Roman" w:hAnsi="Times New Roman" w:cs="Times New Roman"/>
          <w:color w:val="3A3A3A"/>
          <w:sz w:val="23"/>
          <w:szCs w:val="23"/>
          <w:shd w:val="clear" w:color="auto" w:fill="FFFFFF"/>
        </w:rPr>
        <w:t xml:space="preserve">, </w:t>
      </w:r>
      <w:r w:rsidRPr="00107AD7">
        <w:rPr>
          <w:rFonts w:ascii="Times New Roman" w:hAnsi="Times New Roman" w:cs="Times New Roman"/>
          <w:color w:val="3A3A3A"/>
          <w:sz w:val="23"/>
          <w:szCs w:val="23"/>
          <w:shd w:val="clear" w:color="auto" w:fill="FFFFFF"/>
        </w:rPr>
        <w:t>13</w:t>
      </w:r>
      <w:r w:rsidR="000E740C">
        <w:rPr>
          <w:rFonts w:ascii="Times New Roman" w:hAnsi="Times New Roman" w:cs="Times New Roman"/>
          <w:color w:val="3A3A3A"/>
          <w:sz w:val="23"/>
          <w:szCs w:val="23"/>
          <w:shd w:val="clear" w:color="auto" w:fill="FFFFFF"/>
        </w:rPr>
        <w:t>:</w:t>
      </w:r>
      <w:r w:rsidRPr="00107AD7">
        <w:rPr>
          <w:rFonts w:ascii="Times New Roman" w:hAnsi="Times New Roman" w:cs="Times New Roman"/>
          <w:color w:val="3A3A3A"/>
          <w:sz w:val="23"/>
          <w:szCs w:val="23"/>
          <w:shd w:val="clear" w:color="auto" w:fill="FFFFFF"/>
        </w:rPr>
        <w:t>1, pp</w:t>
      </w:r>
      <w:r w:rsidR="00243E22">
        <w:rPr>
          <w:rFonts w:ascii="Times New Roman" w:hAnsi="Times New Roman" w:cs="Times New Roman"/>
          <w:color w:val="3A3A3A"/>
          <w:sz w:val="23"/>
          <w:szCs w:val="23"/>
          <w:shd w:val="clear" w:color="auto" w:fill="FFFFFF"/>
        </w:rPr>
        <w:t>.</w:t>
      </w:r>
      <w:r w:rsidRPr="00107AD7">
        <w:rPr>
          <w:rFonts w:ascii="Times New Roman" w:hAnsi="Times New Roman" w:cs="Times New Roman"/>
          <w:color w:val="3A3A3A"/>
          <w:sz w:val="23"/>
          <w:szCs w:val="23"/>
          <w:shd w:val="clear" w:color="auto" w:fill="FFFFFF"/>
        </w:rPr>
        <w:t xml:space="preserve"> 77–95.</w:t>
      </w:r>
    </w:p>
    <w:p w14:paraId="6936E2A5" w14:textId="3F043EEE" w:rsidR="008E1BF8"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Brinson, Peter (1991), </w:t>
      </w:r>
      <w:r w:rsidRPr="00C12595">
        <w:rPr>
          <w:rFonts w:ascii="Times New Roman" w:eastAsia="Times New Roman" w:hAnsi="Times New Roman" w:cs="Times New Roman"/>
          <w:i/>
          <w:iCs/>
          <w:color w:val="000000" w:themeColor="text1"/>
        </w:rPr>
        <w:t>Dance as Education: Towards a National Dance Culture</w:t>
      </w:r>
      <w:r w:rsidRPr="00C12595">
        <w:rPr>
          <w:rFonts w:ascii="Times New Roman" w:eastAsia="Times New Roman" w:hAnsi="Times New Roman" w:cs="Times New Roman"/>
          <w:color w:val="000000" w:themeColor="text1"/>
        </w:rPr>
        <w:t>,  London: Falmer.</w:t>
      </w:r>
    </w:p>
    <w:p w14:paraId="6AEE5221" w14:textId="2F2636A3" w:rsidR="00F72E2D" w:rsidRPr="00107AD7" w:rsidRDefault="00F72E2D" w:rsidP="0018667C">
      <w:pPr>
        <w:spacing w:line="360" w:lineRule="auto"/>
        <w:ind w:left="450" w:hanging="480"/>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 xml:space="preserve">Burns, Susanne and Harrinson, Sue (2009), </w:t>
      </w:r>
      <w:r w:rsidRPr="00107AD7">
        <w:rPr>
          <w:rFonts w:ascii="Times New Roman" w:eastAsia="Times New Roman" w:hAnsi="Times New Roman" w:cs="Times New Roman"/>
          <w:i/>
          <w:iCs/>
          <w:color w:val="000000" w:themeColor="text1"/>
        </w:rPr>
        <w:t xml:space="preserve">Dance Mapping: An </w:t>
      </w:r>
      <w:r w:rsidR="000E740C">
        <w:rPr>
          <w:rFonts w:ascii="Times New Roman" w:eastAsia="Times New Roman" w:hAnsi="Times New Roman" w:cs="Times New Roman"/>
          <w:i/>
          <w:iCs/>
          <w:color w:val="000000" w:themeColor="text1"/>
        </w:rPr>
        <w:t>E</w:t>
      </w:r>
      <w:r w:rsidRPr="00107AD7">
        <w:rPr>
          <w:rFonts w:ascii="Times New Roman" w:eastAsia="Times New Roman" w:hAnsi="Times New Roman" w:cs="Times New Roman"/>
          <w:i/>
          <w:iCs/>
          <w:color w:val="000000" w:themeColor="text1"/>
        </w:rPr>
        <w:t>xecutive Summary, A Window on Dance</w:t>
      </w:r>
      <w:r>
        <w:rPr>
          <w:rFonts w:ascii="Times New Roman" w:eastAsia="Times New Roman" w:hAnsi="Times New Roman" w:cs="Times New Roman"/>
          <w:i/>
          <w:iCs/>
          <w:color w:val="000000" w:themeColor="text1"/>
        </w:rPr>
        <w:t xml:space="preserve">, </w:t>
      </w:r>
      <w:r w:rsidRPr="00107AD7">
        <w:rPr>
          <w:rFonts w:ascii="Times New Roman" w:eastAsia="Times New Roman" w:hAnsi="Times New Roman" w:cs="Times New Roman"/>
          <w:color w:val="000000" w:themeColor="text1"/>
        </w:rPr>
        <w:t>Arts Council England</w:t>
      </w:r>
      <w:r>
        <w:rPr>
          <w:rFonts w:ascii="Times New Roman" w:eastAsia="Times New Roman" w:hAnsi="Times New Roman" w:cs="Times New Roman"/>
          <w:color w:val="000000" w:themeColor="text1"/>
        </w:rPr>
        <w:t xml:space="preserve">. </w:t>
      </w:r>
      <w:r w:rsidR="00D52912">
        <w:rPr>
          <w:rFonts w:ascii="Times New Roman" w:eastAsia="Times New Roman" w:hAnsi="Times New Roman" w:cs="Times New Roman"/>
          <w:color w:val="000000" w:themeColor="text1"/>
          <w:u w:val="single"/>
        </w:rPr>
        <w:t>https</w:t>
      </w:r>
      <w:r w:rsidRPr="00107AD7">
        <w:rPr>
          <w:rFonts w:ascii="Times New Roman" w:eastAsia="Times New Roman" w:hAnsi="Times New Roman" w:cs="Times New Roman"/>
          <w:color w:val="000000" w:themeColor="text1"/>
          <w:u w:val="single"/>
        </w:rPr>
        <w:t>://www.artscouncil.org.uk/sites/default/files/download-file/Dance_mapping_Exec_summary.pdf</w:t>
      </w:r>
      <w:r w:rsidR="00107AD7">
        <w:rPr>
          <w:rFonts w:ascii="Times New Roman" w:eastAsia="Times New Roman" w:hAnsi="Times New Roman" w:cs="Times New Roman"/>
          <w:color w:val="000000" w:themeColor="text1"/>
          <w:u w:val="single"/>
        </w:rPr>
        <w:t>.</w:t>
      </w:r>
      <w:r>
        <w:rPr>
          <w:rFonts w:ascii="Times New Roman" w:eastAsia="Times New Roman" w:hAnsi="Times New Roman" w:cs="Times New Roman"/>
          <w:color w:val="000000" w:themeColor="text1"/>
          <w:u w:val="single"/>
        </w:rPr>
        <w:t xml:space="preserve"> </w:t>
      </w:r>
      <w:r w:rsidRPr="00107AD7">
        <w:rPr>
          <w:rFonts w:ascii="Times New Roman" w:eastAsia="Times New Roman" w:hAnsi="Times New Roman" w:cs="Times New Roman"/>
          <w:color w:val="000000" w:themeColor="text1"/>
        </w:rPr>
        <w:t>Accessed 2 October 2023</w:t>
      </w:r>
      <w:r w:rsidR="00107AD7" w:rsidRPr="00107AD7">
        <w:rPr>
          <w:rFonts w:ascii="Times New Roman" w:eastAsia="Times New Roman" w:hAnsi="Times New Roman" w:cs="Times New Roman"/>
          <w:color w:val="000000" w:themeColor="text1"/>
        </w:rPr>
        <w:t>.</w:t>
      </w:r>
    </w:p>
    <w:p w14:paraId="79A1BBB7" w14:textId="77777777"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Burridge, Stephanie and Svendler Nielsen, Charlotte (eds.) (2018), </w:t>
      </w:r>
      <w:r w:rsidRPr="00C12595">
        <w:rPr>
          <w:rFonts w:ascii="Times New Roman" w:eastAsia="Times New Roman" w:hAnsi="Times New Roman" w:cs="Times New Roman"/>
          <w:i/>
          <w:iCs/>
          <w:color w:val="000000" w:themeColor="text1"/>
        </w:rPr>
        <w:t>Dance, Access and Inclusion: Perspectives on Dance, Young People and Change</w:t>
      </w:r>
      <w:r w:rsidRPr="00C12595">
        <w:rPr>
          <w:rFonts w:ascii="Times New Roman" w:eastAsia="Times New Roman" w:hAnsi="Times New Roman" w:cs="Times New Roman"/>
          <w:color w:val="000000" w:themeColor="text1"/>
        </w:rPr>
        <w:t xml:space="preserve">, London: Routledge.  </w:t>
      </w:r>
    </w:p>
    <w:p w14:paraId="4CAB4B46" w14:textId="626A22B4" w:rsidR="008E1BF8" w:rsidRPr="00AB5FB8"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Chappell, Kerry, Redding, Emma, Crickmay, Ursula, Stancliffe, Rebecca, Jobbins, Veronica and Smith, Sue (2021), ‘The </w:t>
      </w:r>
      <w:r w:rsidR="00A47654">
        <w:rPr>
          <w:rFonts w:ascii="Times New Roman" w:eastAsia="Times New Roman" w:hAnsi="Times New Roman" w:cs="Times New Roman"/>
          <w:color w:val="000000" w:themeColor="text1"/>
        </w:rPr>
        <w:t>a</w:t>
      </w:r>
      <w:r w:rsidRPr="00C12595">
        <w:rPr>
          <w:rFonts w:ascii="Times New Roman" w:eastAsia="Times New Roman" w:hAnsi="Times New Roman" w:cs="Times New Roman"/>
          <w:color w:val="000000" w:themeColor="text1"/>
        </w:rPr>
        <w:t xml:space="preserve">esthetic, </w:t>
      </w:r>
      <w:r w:rsidR="00A47654">
        <w:rPr>
          <w:rFonts w:ascii="Times New Roman" w:eastAsia="Times New Roman" w:hAnsi="Times New Roman" w:cs="Times New Roman"/>
          <w:color w:val="000000" w:themeColor="text1"/>
        </w:rPr>
        <w:t>a</w:t>
      </w:r>
      <w:r w:rsidRPr="00C12595">
        <w:rPr>
          <w:rFonts w:ascii="Times New Roman" w:eastAsia="Times New Roman" w:hAnsi="Times New Roman" w:cs="Times New Roman"/>
          <w:color w:val="000000" w:themeColor="text1"/>
        </w:rPr>
        <w:t xml:space="preserve">rtistic and </w:t>
      </w:r>
      <w:r w:rsidR="00A47654">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 xml:space="preserve">reative </w:t>
      </w:r>
      <w:r w:rsidR="00A47654">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 xml:space="preserve">ontributions of </w:t>
      </w:r>
      <w:r w:rsidR="00A47654">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 xml:space="preserve">ance for </w:t>
      </w:r>
      <w:r w:rsidR="00A47654">
        <w:rPr>
          <w:rFonts w:ascii="Times New Roman" w:eastAsia="Times New Roman" w:hAnsi="Times New Roman" w:cs="Times New Roman"/>
          <w:color w:val="000000" w:themeColor="text1"/>
        </w:rPr>
        <w:t>h</w:t>
      </w:r>
      <w:r w:rsidRPr="00C12595">
        <w:rPr>
          <w:rFonts w:ascii="Times New Roman" w:eastAsia="Times New Roman" w:hAnsi="Times New Roman" w:cs="Times New Roman"/>
          <w:color w:val="000000" w:themeColor="text1"/>
        </w:rPr>
        <w:t xml:space="preserve">ealth and </w:t>
      </w:r>
      <w:r w:rsidR="00A47654">
        <w:rPr>
          <w:rFonts w:ascii="Times New Roman" w:eastAsia="Times New Roman" w:hAnsi="Times New Roman" w:cs="Times New Roman"/>
          <w:color w:val="000000" w:themeColor="text1"/>
        </w:rPr>
        <w:t>w</w:t>
      </w:r>
      <w:r w:rsidRPr="00C12595">
        <w:rPr>
          <w:rFonts w:ascii="Times New Roman" w:eastAsia="Times New Roman" w:hAnsi="Times New Roman" w:cs="Times New Roman"/>
          <w:color w:val="000000" w:themeColor="text1"/>
        </w:rPr>
        <w:t xml:space="preserve">ellbeing across the </w:t>
      </w:r>
      <w:r w:rsidR="00A47654">
        <w:rPr>
          <w:rFonts w:ascii="Times New Roman" w:eastAsia="Times New Roman" w:hAnsi="Times New Roman" w:cs="Times New Roman"/>
          <w:color w:val="000000" w:themeColor="text1"/>
        </w:rPr>
        <w:t>l</w:t>
      </w:r>
      <w:r w:rsidRPr="00C12595">
        <w:rPr>
          <w:rFonts w:ascii="Times New Roman" w:eastAsia="Times New Roman" w:hAnsi="Times New Roman" w:cs="Times New Roman"/>
          <w:color w:val="000000" w:themeColor="text1"/>
        </w:rPr>
        <w:t xml:space="preserve">ifecourse: A </w:t>
      </w:r>
      <w:r w:rsidR="00A47654">
        <w:rPr>
          <w:rFonts w:ascii="Times New Roman" w:eastAsia="Times New Roman" w:hAnsi="Times New Roman" w:cs="Times New Roman"/>
          <w:color w:val="000000" w:themeColor="text1"/>
        </w:rPr>
        <w:t>s</w:t>
      </w:r>
      <w:r w:rsidRPr="00C12595">
        <w:rPr>
          <w:rFonts w:ascii="Times New Roman" w:eastAsia="Times New Roman" w:hAnsi="Times New Roman" w:cs="Times New Roman"/>
          <w:color w:val="000000" w:themeColor="text1"/>
        </w:rPr>
        <w:t xml:space="preserve">ystematic </w:t>
      </w:r>
      <w:r w:rsidR="00A47654">
        <w:rPr>
          <w:rFonts w:ascii="Times New Roman" w:eastAsia="Times New Roman" w:hAnsi="Times New Roman" w:cs="Times New Roman"/>
          <w:color w:val="000000" w:themeColor="text1"/>
        </w:rPr>
        <w:t>r</w:t>
      </w:r>
      <w:r w:rsidRPr="00C12595">
        <w:rPr>
          <w:rFonts w:ascii="Times New Roman" w:eastAsia="Times New Roman" w:hAnsi="Times New Roman" w:cs="Times New Roman"/>
          <w:color w:val="000000" w:themeColor="text1"/>
        </w:rPr>
        <w:t>eview’</w:t>
      </w:r>
      <w:r w:rsidR="00A47654">
        <w:rPr>
          <w:rFonts w:ascii="Times New Roman" w:eastAsia="Times New Roman" w:hAnsi="Times New Roman" w:cs="Times New Roman"/>
          <w:color w:val="000000" w:themeColor="text1"/>
        </w:rPr>
        <w:t>,</w:t>
      </w:r>
      <w:r w:rsidRPr="00C12595">
        <w:rPr>
          <w:rFonts w:ascii="Times New Roman" w:eastAsia="Times New Roman" w:hAnsi="Times New Roman" w:cs="Times New Roman"/>
          <w:color w:val="000000" w:themeColor="text1"/>
        </w:rPr>
        <w:t xml:space="preserve"> </w:t>
      </w:r>
      <w:r w:rsidRPr="00C12595">
        <w:rPr>
          <w:rFonts w:ascii="Times New Roman" w:eastAsia="Times New Roman" w:hAnsi="Times New Roman" w:cs="Times New Roman"/>
          <w:i/>
          <w:iCs/>
          <w:color w:val="000000" w:themeColor="text1"/>
        </w:rPr>
        <w:t>International Journal of Qualitative Studies on Health and Well-Being,</w:t>
      </w:r>
      <w:r w:rsidRPr="00C12595">
        <w:rPr>
          <w:rFonts w:ascii="Times New Roman" w:eastAsia="Times New Roman" w:hAnsi="Times New Roman" w:cs="Times New Roman"/>
          <w:color w:val="000000" w:themeColor="text1"/>
        </w:rPr>
        <w:t xml:space="preserve"> 16:1950891, </w:t>
      </w:r>
      <w:r w:rsidR="00107AD7" w:rsidRPr="001272D7">
        <w:rPr>
          <w:rStyle w:val="Hyperlink"/>
          <w:rFonts w:ascii="Times New Roman" w:hAnsi="Times New Roman" w:cs="Times New Roman"/>
        </w:rPr>
        <w:lastRenderedPageBreak/>
        <w:t>https://www.tandfonline.com/doi/full/10.1080/17482631.2021.1950891</w:t>
      </w:r>
      <w:r w:rsidR="00107AD7" w:rsidRPr="00AB5FB8">
        <w:rPr>
          <w:rStyle w:val="Hyperlink"/>
          <w:rFonts w:ascii="Times New Roman" w:hAnsi="Times New Roman" w:cs="Times New Roman"/>
          <w:color w:val="000000" w:themeColor="text1"/>
          <w:u w:val="none"/>
        </w:rPr>
        <w:t xml:space="preserve">. Accessed 27 October 2023 </w:t>
      </w:r>
      <w:r w:rsidR="00867ED3" w:rsidRPr="00AB5FB8">
        <w:rPr>
          <w:rStyle w:val="Hyperlink"/>
          <w:rFonts w:ascii="Times New Roman" w:hAnsi="Times New Roman" w:cs="Times New Roman"/>
          <w:color w:val="000000" w:themeColor="text1"/>
          <w:u w:val="none"/>
        </w:rPr>
        <w:t>.</w:t>
      </w:r>
    </w:p>
    <w:p w14:paraId="62739691" w14:textId="627F27C0" w:rsidR="008E1BF8"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Cloitre, Marylène  (2020), ‘ICD-11 Complex Post-Traumatic Stress Disorder: Simplifying </w:t>
      </w:r>
      <w:r w:rsidR="00107AD7">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 xml:space="preserve">iagnosis in </w:t>
      </w:r>
      <w:r w:rsidR="00107AD7">
        <w:rPr>
          <w:rFonts w:ascii="Times New Roman" w:eastAsia="Times New Roman" w:hAnsi="Times New Roman" w:cs="Times New Roman"/>
          <w:color w:val="000000" w:themeColor="text1"/>
        </w:rPr>
        <w:t>t</w:t>
      </w:r>
      <w:r w:rsidRPr="00C12595">
        <w:rPr>
          <w:rFonts w:ascii="Times New Roman" w:eastAsia="Times New Roman" w:hAnsi="Times New Roman" w:cs="Times New Roman"/>
          <w:color w:val="000000" w:themeColor="text1"/>
        </w:rPr>
        <w:t xml:space="preserve">rauma </w:t>
      </w:r>
      <w:r w:rsidR="00107AD7">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opulations’, </w:t>
      </w:r>
      <w:r w:rsidRPr="00C12595">
        <w:rPr>
          <w:rFonts w:ascii="Times New Roman" w:eastAsia="Times New Roman" w:hAnsi="Times New Roman" w:cs="Times New Roman"/>
          <w:i/>
          <w:iCs/>
          <w:color w:val="000000" w:themeColor="text1"/>
        </w:rPr>
        <w:t>The British Journal of Psychiatry</w:t>
      </w:r>
      <w:r w:rsidRPr="00C12595">
        <w:rPr>
          <w:rFonts w:ascii="Times New Roman" w:eastAsia="Times New Roman" w:hAnsi="Times New Roman" w:cs="Times New Roman"/>
          <w:color w:val="000000" w:themeColor="text1"/>
        </w:rPr>
        <w:t xml:space="preserve">, 216:3, pp. 129–31. </w:t>
      </w:r>
    </w:p>
    <w:p w14:paraId="4D6E16D6" w14:textId="784B7431" w:rsidR="00AC3356" w:rsidRDefault="00AC3356" w:rsidP="006C65FE">
      <w:pPr>
        <w:spacing w:line="360" w:lineRule="auto"/>
        <w:rPr>
          <w:rFonts w:ascii="Times New Roman" w:eastAsia="Times New Roman" w:hAnsi="Times New Roman" w:cs="Times New Roman"/>
        </w:rPr>
      </w:pPr>
      <w:r w:rsidRPr="0072379F">
        <w:rPr>
          <w:rFonts w:ascii="Times New Roman" w:eastAsia="Times New Roman" w:hAnsi="Times New Roman" w:cs="Times New Roman"/>
        </w:rPr>
        <w:t>Danese, Andrea and Smith</w:t>
      </w:r>
      <w:r>
        <w:rPr>
          <w:rFonts w:ascii="Times New Roman" w:eastAsia="Times New Roman" w:hAnsi="Times New Roman" w:cs="Times New Roman"/>
        </w:rPr>
        <w:t>,</w:t>
      </w:r>
      <w:r w:rsidRPr="006A7FF6">
        <w:rPr>
          <w:rFonts w:ascii="Times New Roman" w:eastAsia="Times New Roman" w:hAnsi="Times New Roman" w:cs="Times New Roman"/>
        </w:rPr>
        <w:t xml:space="preserve"> </w:t>
      </w:r>
      <w:r w:rsidRPr="0072379F">
        <w:rPr>
          <w:rFonts w:ascii="Times New Roman" w:eastAsia="Times New Roman" w:hAnsi="Times New Roman" w:cs="Times New Roman"/>
        </w:rPr>
        <w:t xml:space="preserve">Patrick </w:t>
      </w:r>
      <w:r>
        <w:rPr>
          <w:rFonts w:ascii="Times New Roman" w:eastAsia="Times New Roman" w:hAnsi="Times New Roman" w:cs="Times New Roman"/>
        </w:rPr>
        <w:t>(</w:t>
      </w:r>
      <w:r w:rsidRPr="0072379F">
        <w:rPr>
          <w:rFonts w:ascii="Times New Roman" w:eastAsia="Times New Roman" w:hAnsi="Times New Roman" w:cs="Times New Roman"/>
        </w:rPr>
        <w:t>2020</w:t>
      </w:r>
      <w:r>
        <w:rPr>
          <w:rFonts w:ascii="Times New Roman" w:eastAsia="Times New Roman" w:hAnsi="Times New Roman" w:cs="Times New Roman"/>
        </w:rPr>
        <w:t>),</w:t>
      </w:r>
      <w:r w:rsidRPr="0072379F">
        <w:rPr>
          <w:rFonts w:ascii="Times New Roman" w:eastAsia="Times New Roman" w:hAnsi="Times New Roman" w:cs="Times New Roman"/>
        </w:rPr>
        <w:t xml:space="preserve"> ‘Debate: Recognising and </w:t>
      </w:r>
      <w:r w:rsidR="00107AD7">
        <w:rPr>
          <w:rFonts w:ascii="Times New Roman" w:eastAsia="Times New Roman" w:hAnsi="Times New Roman" w:cs="Times New Roman"/>
        </w:rPr>
        <w:t>r</w:t>
      </w:r>
      <w:r w:rsidRPr="0072379F">
        <w:rPr>
          <w:rFonts w:ascii="Times New Roman" w:eastAsia="Times New Roman" w:hAnsi="Times New Roman" w:cs="Times New Roman"/>
        </w:rPr>
        <w:t>esponding to the</w:t>
      </w:r>
    </w:p>
    <w:p w14:paraId="6FA82921" w14:textId="435A175F" w:rsidR="00AC3356" w:rsidRPr="00107AD7" w:rsidRDefault="00107AD7" w:rsidP="00107AD7">
      <w:pPr>
        <w:spacing w:line="360" w:lineRule="auto"/>
        <w:ind w:left="450"/>
        <w:rPr>
          <w:rFonts w:ascii="Times New Roman" w:eastAsia="Times New Roman" w:hAnsi="Times New Roman" w:cs="Times New Roman"/>
        </w:rPr>
      </w:pPr>
      <w:r>
        <w:rPr>
          <w:rFonts w:ascii="Times New Roman" w:eastAsia="Times New Roman" w:hAnsi="Times New Roman" w:cs="Times New Roman"/>
        </w:rPr>
        <w:t>m</w:t>
      </w:r>
      <w:r w:rsidR="00AC3356" w:rsidRPr="0072379F">
        <w:rPr>
          <w:rFonts w:ascii="Times New Roman" w:eastAsia="Times New Roman" w:hAnsi="Times New Roman" w:cs="Times New Roman"/>
        </w:rPr>
        <w:t xml:space="preserve">ental </w:t>
      </w:r>
      <w:r>
        <w:rPr>
          <w:rFonts w:ascii="Times New Roman" w:eastAsia="Times New Roman" w:hAnsi="Times New Roman" w:cs="Times New Roman"/>
        </w:rPr>
        <w:t>h</w:t>
      </w:r>
      <w:r w:rsidR="00AC3356" w:rsidRPr="0072379F">
        <w:rPr>
          <w:rFonts w:ascii="Times New Roman" w:eastAsia="Times New Roman" w:hAnsi="Times New Roman" w:cs="Times New Roman"/>
        </w:rPr>
        <w:t xml:space="preserve">ealth </w:t>
      </w:r>
      <w:r>
        <w:rPr>
          <w:rFonts w:ascii="Times New Roman" w:eastAsia="Times New Roman" w:hAnsi="Times New Roman" w:cs="Times New Roman"/>
        </w:rPr>
        <w:t>n</w:t>
      </w:r>
      <w:r w:rsidR="00AC3356" w:rsidRPr="0072379F">
        <w:rPr>
          <w:rFonts w:ascii="Times New Roman" w:eastAsia="Times New Roman" w:hAnsi="Times New Roman" w:cs="Times New Roman"/>
        </w:rPr>
        <w:t xml:space="preserve">eeds of </w:t>
      </w:r>
      <w:r>
        <w:rPr>
          <w:rFonts w:ascii="Times New Roman" w:eastAsia="Times New Roman" w:hAnsi="Times New Roman" w:cs="Times New Roman"/>
        </w:rPr>
        <w:t>y</w:t>
      </w:r>
      <w:r w:rsidR="00AC3356" w:rsidRPr="0072379F">
        <w:rPr>
          <w:rFonts w:ascii="Times New Roman" w:eastAsia="Times New Roman" w:hAnsi="Times New Roman" w:cs="Times New Roman"/>
        </w:rPr>
        <w:t xml:space="preserve">oung </w:t>
      </w:r>
      <w:r>
        <w:rPr>
          <w:rFonts w:ascii="Times New Roman" w:eastAsia="Times New Roman" w:hAnsi="Times New Roman" w:cs="Times New Roman"/>
        </w:rPr>
        <w:t>p</w:t>
      </w:r>
      <w:r w:rsidR="00AC3356" w:rsidRPr="0072379F">
        <w:rPr>
          <w:rFonts w:ascii="Times New Roman" w:eastAsia="Times New Roman" w:hAnsi="Times New Roman" w:cs="Times New Roman"/>
        </w:rPr>
        <w:t xml:space="preserve">eople in the </w:t>
      </w:r>
      <w:r>
        <w:rPr>
          <w:rFonts w:ascii="Times New Roman" w:eastAsia="Times New Roman" w:hAnsi="Times New Roman" w:cs="Times New Roman"/>
        </w:rPr>
        <w:t>e</w:t>
      </w:r>
      <w:r w:rsidR="00AC3356" w:rsidRPr="0072379F">
        <w:rPr>
          <w:rFonts w:ascii="Times New Roman" w:eastAsia="Times New Roman" w:hAnsi="Times New Roman" w:cs="Times New Roman"/>
        </w:rPr>
        <w:t>ra of COVID‐19’</w:t>
      </w:r>
      <w:r w:rsidR="00AC3356">
        <w:rPr>
          <w:rFonts w:ascii="Times New Roman" w:eastAsia="Times New Roman" w:hAnsi="Times New Roman" w:cs="Times New Roman"/>
        </w:rPr>
        <w:t>,</w:t>
      </w:r>
      <w:r w:rsidR="00AC3356" w:rsidRPr="0072379F">
        <w:rPr>
          <w:rFonts w:ascii="Times New Roman" w:eastAsia="Times New Roman" w:hAnsi="Times New Roman" w:cs="Times New Roman"/>
        </w:rPr>
        <w:t xml:space="preserve"> </w:t>
      </w:r>
      <w:r w:rsidR="00AC3356" w:rsidRPr="0072379F">
        <w:rPr>
          <w:rFonts w:ascii="Times New Roman" w:eastAsia="Times New Roman" w:hAnsi="Times New Roman" w:cs="Times New Roman"/>
          <w:i/>
          <w:iCs/>
        </w:rPr>
        <w:t>Child and Adolescent Mental Health</w:t>
      </w:r>
      <w:r w:rsidR="00AC3356">
        <w:rPr>
          <w:rFonts w:ascii="Times New Roman" w:eastAsia="Times New Roman" w:hAnsi="Times New Roman" w:cs="Times New Roman"/>
        </w:rPr>
        <w:t>,</w:t>
      </w:r>
      <w:r w:rsidR="00AC3356" w:rsidRPr="0072379F">
        <w:rPr>
          <w:rFonts w:ascii="Times New Roman" w:eastAsia="Times New Roman" w:hAnsi="Times New Roman" w:cs="Times New Roman"/>
        </w:rPr>
        <w:t xml:space="preserve"> 25</w:t>
      </w:r>
      <w:r w:rsidR="00AC3356">
        <w:rPr>
          <w:rFonts w:ascii="Times New Roman" w:eastAsia="Times New Roman" w:hAnsi="Times New Roman" w:cs="Times New Roman"/>
        </w:rPr>
        <w:t>:</w:t>
      </w:r>
      <w:r w:rsidR="00AC3356" w:rsidRPr="0072379F">
        <w:rPr>
          <w:rFonts w:ascii="Times New Roman" w:eastAsia="Times New Roman" w:hAnsi="Times New Roman" w:cs="Times New Roman"/>
        </w:rPr>
        <w:t xml:space="preserve">3: </w:t>
      </w:r>
      <w:r w:rsidR="00AC3356">
        <w:rPr>
          <w:rFonts w:ascii="Times New Roman" w:eastAsia="Times New Roman" w:hAnsi="Times New Roman" w:cs="Times New Roman"/>
        </w:rPr>
        <w:t xml:space="preserve">pp. </w:t>
      </w:r>
      <w:r w:rsidR="00AC3356" w:rsidRPr="0072379F">
        <w:rPr>
          <w:rFonts w:ascii="Times New Roman" w:eastAsia="Times New Roman" w:hAnsi="Times New Roman" w:cs="Times New Roman"/>
        </w:rPr>
        <w:t xml:space="preserve">169–70. </w:t>
      </w:r>
    </w:p>
    <w:p w14:paraId="281B219D" w14:textId="6F4FDB14"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Dawson, Shoba, Bierce, Angel, Feder, Gene, Macleod,</w:t>
      </w:r>
      <w:r w:rsidR="00CB0FBB">
        <w:rPr>
          <w:rFonts w:ascii="Times New Roman" w:eastAsia="Times New Roman" w:hAnsi="Times New Roman" w:cs="Times New Roman"/>
          <w:color w:val="000000" w:themeColor="text1"/>
        </w:rPr>
        <w:t xml:space="preserve"> </w:t>
      </w:r>
      <w:r w:rsidRPr="00C12595">
        <w:rPr>
          <w:rFonts w:ascii="Times New Roman" w:eastAsia="Times New Roman" w:hAnsi="Times New Roman" w:cs="Times New Roman"/>
          <w:color w:val="000000" w:themeColor="text1"/>
        </w:rPr>
        <w:t>John, Turner, Katrina, Zammit, Stan, and Lewis Natalia (2021), ‘Trauma-</w:t>
      </w:r>
      <w:r w:rsidR="00AB5FB8">
        <w:rPr>
          <w:rFonts w:ascii="Times New Roman" w:eastAsia="Times New Roman" w:hAnsi="Times New Roman" w:cs="Times New Roman"/>
          <w:color w:val="000000" w:themeColor="text1"/>
        </w:rPr>
        <w:t>i</w:t>
      </w:r>
      <w:r w:rsidRPr="00C12595">
        <w:rPr>
          <w:rFonts w:ascii="Times New Roman" w:eastAsia="Times New Roman" w:hAnsi="Times New Roman" w:cs="Times New Roman"/>
          <w:color w:val="000000" w:themeColor="text1"/>
        </w:rPr>
        <w:t xml:space="preserve">nformed </w:t>
      </w:r>
      <w:r w:rsidR="00AB5FB8">
        <w:rPr>
          <w:rFonts w:ascii="Times New Roman" w:eastAsia="Times New Roman" w:hAnsi="Times New Roman" w:cs="Times New Roman"/>
          <w:color w:val="000000" w:themeColor="text1"/>
        </w:rPr>
        <w:t>a</w:t>
      </w:r>
      <w:r w:rsidRPr="00C12595">
        <w:rPr>
          <w:rFonts w:ascii="Times New Roman" w:eastAsia="Times New Roman" w:hAnsi="Times New Roman" w:cs="Times New Roman"/>
          <w:color w:val="000000" w:themeColor="text1"/>
        </w:rPr>
        <w:t xml:space="preserve">pproaches to </w:t>
      </w:r>
      <w:r w:rsidR="00AB5FB8">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rimary and </w:t>
      </w:r>
      <w:r w:rsidR="00AB5FB8">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 xml:space="preserve">ommunity </w:t>
      </w:r>
      <w:r w:rsidR="00AB5FB8">
        <w:rPr>
          <w:rFonts w:ascii="Times New Roman" w:eastAsia="Times New Roman" w:hAnsi="Times New Roman" w:cs="Times New Roman"/>
          <w:color w:val="000000" w:themeColor="text1"/>
        </w:rPr>
        <w:t>m</w:t>
      </w:r>
      <w:r w:rsidRPr="00C12595">
        <w:rPr>
          <w:rFonts w:ascii="Times New Roman" w:eastAsia="Times New Roman" w:hAnsi="Times New Roman" w:cs="Times New Roman"/>
          <w:color w:val="000000" w:themeColor="text1"/>
        </w:rPr>
        <w:t xml:space="preserve">ental </w:t>
      </w:r>
      <w:r w:rsidR="00AB5FB8">
        <w:rPr>
          <w:rFonts w:ascii="Times New Roman" w:eastAsia="Times New Roman" w:hAnsi="Times New Roman" w:cs="Times New Roman"/>
          <w:color w:val="000000" w:themeColor="text1"/>
        </w:rPr>
        <w:t>h</w:t>
      </w:r>
      <w:r w:rsidRPr="00C12595">
        <w:rPr>
          <w:rFonts w:ascii="Times New Roman" w:eastAsia="Times New Roman" w:hAnsi="Times New Roman" w:cs="Times New Roman"/>
          <w:color w:val="000000" w:themeColor="text1"/>
        </w:rPr>
        <w:t xml:space="preserve">ealth </w:t>
      </w:r>
      <w:r w:rsidR="00AB5FB8">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 xml:space="preserve">are: Protocol for a </w:t>
      </w:r>
      <w:r w:rsidR="00AB5FB8">
        <w:rPr>
          <w:rFonts w:ascii="Times New Roman" w:eastAsia="Times New Roman" w:hAnsi="Times New Roman" w:cs="Times New Roman"/>
          <w:color w:val="000000" w:themeColor="text1"/>
        </w:rPr>
        <w:t>m</w:t>
      </w:r>
      <w:r w:rsidRPr="00C12595">
        <w:rPr>
          <w:rFonts w:ascii="Times New Roman" w:eastAsia="Times New Roman" w:hAnsi="Times New Roman" w:cs="Times New Roman"/>
          <w:color w:val="000000" w:themeColor="text1"/>
        </w:rPr>
        <w:t>ixed-</w:t>
      </w:r>
      <w:r w:rsidR="00AB5FB8">
        <w:rPr>
          <w:rFonts w:ascii="Times New Roman" w:eastAsia="Times New Roman" w:hAnsi="Times New Roman" w:cs="Times New Roman"/>
          <w:color w:val="000000" w:themeColor="text1"/>
        </w:rPr>
        <w:t>m</w:t>
      </w:r>
      <w:r w:rsidRPr="00C12595">
        <w:rPr>
          <w:rFonts w:ascii="Times New Roman" w:eastAsia="Times New Roman" w:hAnsi="Times New Roman" w:cs="Times New Roman"/>
          <w:color w:val="000000" w:themeColor="text1"/>
        </w:rPr>
        <w:t xml:space="preserve">ethods </w:t>
      </w:r>
      <w:r w:rsidR="00AB5FB8">
        <w:rPr>
          <w:rFonts w:ascii="Times New Roman" w:eastAsia="Times New Roman" w:hAnsi="Times New Roman" w:cs="Times New Roman"/>
          <w:color w:val="000000" w:themeColor="text1"/>
        </w:rPr>
        <w:t>s</w:t>
      </w:r>
      <w:r w:rsidRPr="00C12595">
        <w:rPr>
          <w:rFonts w:ascii="Times New Roman" w:eastAsia="Times New Roman" w:hAnsi="Times New Roman" w:cs="Times New Roman"/>
          <w:color w:val="000000" w:themeColor="text1"/>
        </w:rPr>
        <w:t xml:space="preserve">ystematic </w:t>
      </w:r>
      <w:r w:rsidR="00AB5FB8">
        <w:rPr>
          <w:rFonts w:ascii="Times New Roman" w:eastAsia="Times New Roman" w:hAnsi="Times New Roman" w:cs="Times New Roman"/>
          <w:color w:val="000000" w:themeColor="text1"/>
        </w:rPr>
        <w:t>r</w:t>
      </w:r>
      <w:r w:rsidRPr="00C12595">
        <w:rPr>
          <w:rFonts w:ascii="Times New Roman" w:eastAsia="Times New Roman" w:hAnsi="Times New Roman" w:cs="Times New Roman"/>
          <w:color w:val="000000" w:themeColor="text1"/>
        </w:rPr>
        <w:t>eview’</w:t>
      </w:r>
      <w:r w:rsidRPr="00C12595">
        <w:rPr>
          <w:rFonts w:ascii="Times New Roman" w:eastAsia="Times New Roman" w:hAnsi="Times New Roman" w:cs="Times New Roman"/>
          <w:i/>
          <w:iCs/>
          <w:color w:val="000000" w:themeColor="text1"/>
        </w:rPr>
        <w:t>, BMJ Open</w:t>
      </w:r>
      <w:r w:rsidRPr="00C12595">
        <w:rPr>
          <w:rFonts w:ascii="Times New Roman" w:eastAsia="Times New Roman" w:hAnsi="Times New Roman" w:cs="Times New Roman"/>
          <w:color w:val="000000" w:themeColor="text1"/>
        </w:rPr>
        <w:t>, 11:2:e042112,</w:t>
      </w:r>
      <w:r w:rsidR="00A66A92" w:rsidRPr="00A66A92">
        <w:t xml:space="preserve"> </w:t>
      </w:r>
      <w:r w:rsidR="00A66A92" w:rsidRPr="00A66A92">
        <w:rPr>
          <w:rFonts w:ascii="Times New Roman" w:hAnsi="Times New Roman" w:cs="Times New Roman"/>
          <w:color w:val="000000" w:themeColor="text1"/>
          <w:shd w:val="clear" w:color="auto" w:fill="FFFFFF"/>
        </w:rPr>
        <w:t>https://pubmed.ncbi.nlm.nih.gov/33602707/</w:t>
      </w:r>
      <w:r w:rsidRPr="00C12595">
        <w:rPr>
          <w:rFonts w:ascii="Times New Roman" w:hAnsi="Times New Roman" w:cs="Times New Roman"/>
          <w:color w:val="000000" w:themeColor="text1"/>
          <w:shd w:val="clear" w:color="auto" w:fill="FFFFFF"/>
        </w:rPr>
        <w:t>.</w:t>
      </w:r>
      <w:r w:rsidR="00A66A92">
        <w:rPr>
          <w:rFonts w:ascii="Times New Roman" w:hAnsi="Times New Roman" w:cs="Times New Roman"/>
          <w:color w:val="000000" w:themeColor="text1"/>
          <w:shd w:val="clear" w:color="auto" w:fill="FFFFFF"/>
        </w:rPr>
        <w:t xml:space="preserve"> Accessed 27 October 2023.</w:t>
      </w:r>
      <w:r w:rsidRPr="00C12595">
        <w:rPr>
          <w:rFonts w:ascii="Times New Roman" w:eastAsia="Times New Roman" w:hAnsi="Times New Roman" w:cs="Times New Roman"/>
          <w:color w:val="000000" w:themeColor="text1"/>
        </w:rPr>
        <w:t xml:space="preserve"> </w:t>
      </w:r>
    </w:p>
    <w:p w14:paraId="33E553C3" w14:textId="26AC64D7" w:rsidR="008E1BF8"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Department of Health/Dance South West (2011), </w:t>
      </w:r>
      <w:r w:rsidRPr="00C12595">
        <w:rPr>
          <w:rFonts w:ascii="Times New Roman" w:eastAsia="Times New Roman" w:hAnsi="Times New Roman" w:cs="Times New Roman"/>
          <w:i/>
          <w:color w:val="000000" w:themeColor="text1"/>
        </w:rPr>
        <w:t xml:space="preserve">Cool Facts, Hot Feet: Dancing to Health, </w:t>
      </w:r>
      <w:r w:rsidR="00AB5FB8">
        <w:rPr>
          <w:rFonts w:ascii="Times New Roman" w:eastAsia="Times New Roman" w:hAnsi="Times New Roman" w:cs="Times New Roman"/>
          <w:i/>
          <w:color w:val="000000" w:themeColor="text1"/>
        </w:rPr>
        <w:t>A</w:t>
      </w:r>
      <w:r w:rsidRPr="00C12595">
        <w:rPr>
          <w:rFonts w:ascii="Times New Roman" w:eastAsia="Times New Roman" w:hAnsi="Times New Roman" w:cs="Times New Roman"/>
          <w:i/>
          <w:color w:val="000000" w:themeColor="text1"/>
        </w:rPr>
        <w:t xml:space="preserve"> </w:t>
      </w:r>
      <w:r w:rsidR="00AB5FB8">
        <w:rPr>
          <w:rFonts w:ascii="Times New Roman" w:eastAsia="Times New Roman" w:hAnsi="Times New Roman" w:cs="Times New Roman"/>
          <w:i/>
          <w:color w:val="000000" w:themeColor="text1"/>
        </w:rPr>
        <w:t>R</w:t>
      </w:r>
      <w:r w:rsidRPr="00C12595">
        <w:rPr>
          <w:rFonts w:ascii="Times New Roman" w:eastAsia="Times New Roman" w:hAnsi="Times New Roman" w:cs="Times New Roman"/>
          <w:i/>
          <w:color w:val="000000" w:themeColor="text1"/>
        </w:rPr>
        <w:t xml:space="preserve">eview of the </w:t>
      </w:r>
      <w:r w:rsidR="00AB5FB8">
        <w:rPr>
          <w:rFonts w:ascii="Times New Roman" w:eastAsia="Times New Roman" w:hAnsi="Times New Roman" w:cs="Times New Roman"/>
          <w:i/>
          <w:color w:val="000000" w:themeColor="text1"/>
        </w:rPr>
        <w:t>E</w:t>
      </w:r>
      <w:r w:rsidRPr="00C12595">
        <w:rPr>
          <w:rFonts w:ascii="Times New Roman" w:eastAsia="Times New Roman" w:hAnsi="Times New Roman" w:cs="Times New Roman"/>
          <w:i/>
          <w:color w:val="000000" w:themeColor="text1"/>
        </w:rPr>
        <w:t>vidence</w:t>
      </w:r>
      <w:r w:rsidRPr="00C12595">
        <w:rPr>
          <w:rFonts w:ascii="Times New Roman" w:eastAsia="Times New Roman" w:hAnsi="Times New Roman" w:cs="Times New Roman"/>
          <w:color w:val="000000" w:themeColor="text1"/>
        </w:rPr>
        <w:t xml:space="preserve">, People Dancing, </w:t>
      </w:r>
      <w:r w:rsidRPr="00C12595">
        <w:rPr>
          <w:rStyle w:val="Hyperlink"/>
          <w:rFonts w:ascii="Times New Roman" w:eastAsia="Times New Roman" w:hAnsi="Times New Roman" w:cs="Times New Roman"/>
          <w:color w:val="000000" w:themeColor="text1"/>
        </w:rPr>
        <w:t>https://www.communitydance.org.uk/DB/resources-3/cool-facts-hot-feet-dancing-to-health-a-review-of-</w:t>
      </w:r>
      <w:r w:rsidRPr="00C12595">
        <w:rPr>
          <w:rFonts w:ascii="Times New Roman" w:eastAsia="Times New Roman" w:hAnsi="Times New Roman" w:cs="Times New Roman"/>
          <w:color w:val="000000" w:themeColor="text1"/>
        </w:rPr>
        <w:t>. Accessed 15 December 2022.</w:t>
      </w:r>
    </w:p>
    <w:p w14:paraId="427F6F31" w14:textId="59A12718" w:rsidR="00F63531" w:rsidRPr="00C12595" w:rsidRDefault="00F63531" w:rsidP="0018667C">
      <w:pPr>
        <w:spacing w:line="360" w:lineRule="auto"/>
        <w:ind w:left="450" w:hanging="4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Department of Health and Social Care (2011), </w:t>
      </w:r>
      <w:r w:rsidRPr="00870EFE">
        <w:rPr>
          <w:rFonts w:ascii="Times New Roman" w:eastAsia="Times New Roman" w:hAnsi="Times New Roman" w:cs="Times New Roman"/>
          <w:i/>
          <w:iCs/>
          <w:color w:val="000000" w:themeColor="text1"/>
        </w:rPr>
        <w:t xml:space="preserve">No Health without Mental Health: A Cross-Government </w:t>
      </w:r>
      <w:r w:rsidR="00AB5FB8">
        <w:rPr>
          <w:rFonts w:ascii="Times New Roman" w:eastAsia="Times New Roman" w:hAnsi="Times New Roman" w:cs="Times New Roman"/>
          <w:i/>
          <w:iCs/>
          <w:color w:val="000000" w:themeColor="text1"/>
        </w:rPr>
        <w:t>O</w:t>
      </w:r>
      <w:r w:rsidRPr="00870EFE">
        <w:rPr>
          <w:rFonts w:ascii="Times New Roman" w:eastAsia="Times New Roman" w:hAnsi="Times New Roman" w:cs="Times New Roman"/>
          <w:i/>
          <w:iCs/>
          <w:color w:val="000000" w:themeColor="text1"/>
        </w:rPr>
        <w:t xml:space="preserve">utcomes </w:t>
      </w:r>
      <w:r w:rsidR="00AB5FB8">
        <w:rPr>
          <w:rFonts w:ascii="Times New Roman" w:eastAsia="Times New Roman" w:hAnsi="Times New Roman" w:cs="Times New Roman"/>
          <w:i/>
          <w:iCs/>
          <w:color w:val="000000" w:themeColor="text1"/>
        </w:rPr>
        <w:t>S</w:t>
      </w:r>
      <w:r w:rsidRPr="00870EFE">
        <w:rPr>
          <w:rFonts w:ascii="Times New Roman" w:eastAsia="Times New Roman" w:hAnsi="Times New Roman" w:cs="Times New Roman"/>
          <w:i/>
          <w:iCs/>
          <w:color w:val="000000" w:themeColor="text1"/>
        </w:rPr>
        <w:t>trategy</w:t>
      </w:r>
      <w:r>
        <w:rPr>
          <w:rFonts w:ascii="Times New Roman" w:eastAsia="Times New Roman" w:hAnsi="Times New Roman" w:cs="Times New Roman"/>
          <w:color w:val="000000" w:themeColor="text1"/>
        </w:rPr>
        <w:t xml:space="preserve">, </w:t>
      </w:r>
      <w:r w:rsidRPr="00F63531">
        <w:rPr>
          <w:rFonts w:ascii="Times New Roman" w:eastAsia="Times New Roman" w:hAnsi="Times New Roman" w:cs="Times New Roman"/>
          <w:color w:val="000000" w:themeColor="text1"/>
        </w:rPr>
        <w:t>https://www.gov.uk/government/publications/no-health-without-mental-health-a-cross-government-outcomes-strategy</w:t>
      </w:r>
      <w:r>
        <w:rPr>
          <w:rFonts w:ascii="Times New Roman" w:eastAsia="Times New Roman" w:hAnsi="Times New Roman" w:cs="Times New Roman"/>
          <w:color w:val="000000" w:themeColor="text1"/>
        </w:rPr>
        <w:t>. Accessed 15 December 2022</w:t>
      </w:r>
      <w:r w:rsidR="00AB5FB8">
        <w:rPr>
          <w:rFonts w:ascii="Times New Roman" w:eastAsia="Times New Roman" w:hAnsi="Times New Roman" w:cs="Times New Roman"/>
          <w:color w:val="000000" w:themeColor="text1"/>
        </w:rPr>
        <w:t>.</w:t>
      </w:r>
    </w:p>
    <w:p w14:paraId="7FCB1D81" w14:textId="34E2894A"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38394C">
        <w:rPr>
          <w:rFonts w:ascii="Times New Roman" w:eastAsia="Times New Roman" w:hAnsi="Times New Roman" w:cs="Times New Roman"/>
          <w:color w:val="000000" w:themeColor="text1"/>
        </w:rPr>
        <w:t xml:space="preserve">Department of Education </w:t>
      </w:r>
      <w:r w:rsidR="00FF0359" w:rsidRPr="0038394C">
        <w:rPr>
          <w:rFonts w:ascii="Times New Roman" w:eastAsia="Times New Roman" w:hAnsi="Times New Roman" w:cs="Times New Roman"/>
          <w:color w:val="000000" w:themeColor="text1"/>
        </w:rPr>
        <w:t>(</w:t>
      </w:r>
      <w:r w:rsidRPr="0038394C">
        <w:rPr>
          <w:rFonts w:ascii="Times New Roman" w:eastAsia="Times New Roman" w:hAnsi="Times New Roman" w:cs="Times New Roman"/>
          <w:color w:val="000000" w:themeColor="text1"/>
        </w:rPr>
        <w:t>2020</w:t>
      </w:r>
      <w:r w:rsidR="00FF0359" w:rsidRPr="0038394C">
        <w:rPr>
          <w:rFonts w:ascii="Times New Roman" w:eastAsia="Times New Roman" w:hAnsi="Times New Roman" w:cs="Times New Roman"/>
          <w:color w:val="000000" w:themeColor="text1"/>
        </w:rPr>
        <w:t xml:space="preserve">), </w:t>
      </w:r>
      <w:r w:rsidR="00FF0359" w:rsidRPr="0038394C">
        <w:rPr>
          <w:rFonts w:ascii="Times New Roman" w:eastAsia="Times New Roman" w:hAnsi="Times New Roman" w:cs="Times New Roman"/>
          <w:i/>
          <w:iCs/>
          <w:color w:val="000000" w:themeColor="text1"/>
        </w:rPr>
        <w:t xml:space="preserve">State of the Nation 2020: </w:t>
      </w:r>
      <w:r w:rsidR="00AB5FB8">
        <w:rPr>
          <w:rFonts w:ascii="Times New Roman" w:eastAsia="Times New Roman" w:hAnsi="Times New Roman" w:cs="Times New Roman"/>
          <w:i/>
          <w:iCs/>
          <w:color w:val="000000" w:themeColor="text1"/>
        </w:rPr>
        <w:t>C</w:t>
      </w:r>
      <w:r w:rsidR="00FF0359" w:rsidRPr="0038394C">
        <w:rPr>
          <w:rFonts w:ascii="Times New Roman" w:eastAsia="Times New Roman" w:hAnsi="Times New Roman" w:cs="Times New Roman"/>
          <w:i/>
          <w:iCs/>
          <w:color w:val="000000" w:themeColor="text1"/>
        </w:rPr>
        <w:t xml:space="preserve">hildren and </w:t>
      </w:r>
      <w:r w:rsidR="00AB5FB8">
        <w:rPr>
          <w:rFonts w:ascii="Times New Roman" w:eastAsia="Times New Roman" w:hAnsi="Times New Roman" w:cs="Times New Roman"/>
          <w:i/>
          <w:iCs/>
          <w:color w:val="000000" w:themeColor="text1"/>
        </w:rPr>
        <w:t>Y</w:t>
      </w:r>
      <w:r w:rsidR="00FF0359" w:rsidRPr="0038394C">
        <w:rPr>
          <w:rFonts w:ascii="Times New Roman" w:eastAsia="Times New Roman" w:hAnsi="Times New Roman" w:cs="Times New Roman"/>
          <w:i/>
          <w:iCs/>
          <w:color w:val="000000" w:themeColor="text1"/>
        </w:rPr>
        <w:t xml:space="preserve">oung </w:t>
      </w:r>
      <w:r w:rsidR="00AB5FB8">
        <w:rPr>
          <w:rFonts w:ascii="Times New Roman" w:eastAsia="Times New Roman" w:hAnsi="Times New Roman" w:cs="Times New Roman"/>
          <w:i/>
          <w:iCs/>
          <w:color w:val="000000" w:themeColor="text1"/>
        </w:rPr>
        <w:t>P</w:t>
      </w:r>
      <w:r w:rsidR="00FF0359" w:rsidRPr="0038394C">
        <w:rPr>
          <w:rFonts w:ascii="Times New Roman" w:eastAsia="Times New Roman" w:hAnsi="Times New Roman" w:cs="Times New Roman"/>
          <w:i/>
          <w:iCs/>
          <w:color w:val="000000" w:themeColor="text1"/>
        </w:rPr>
        <w:t xml:space="preserve">eople’s </w:t>
      </w:r>
      <w:r w:rsidR="00AB5FB8">
        <w:rPr>
          <w:rFonts w:ascii="Times New Roman" w:eastAsia="Times New Roman" w:hAnsi="Times New Roman" w:cs="Times New Roman"/>
          <w:i/>
          <w:iCs/>
          <w:color w:val="000000" w:themeColor="text1"/>
        </w:rPr>
        <w:t>W</w:t>
      </w:r>
      <w:r w:rsidR="00FF0359" w:rsidRPr="0038394C">
        <w:rPr>
          <w:rFonts w:ascii="Times New Roman" w:eastAsia="Times New Roman" w:hAnsi="Times New Roman" w:cs="Times New Roman"/>
          <w:i/>
          <w:iCs/>
          <w:color w:val="000000" w:themeColor="text1"/>
        </w:rPr>
        <w:t xml:space="preserve">ellbeing, </w:t>
      </w:r>
      <w:r w:rsidR="00FF0359" w:rsidRPr="0038394C">
        <w:rPr>
          <w:rFonts w:ascii="Times New Roman" w:eastAsia="Times New Roman" w:hAnsi="Times New Roman" w:cs="Times New Roman"/>
          <w:color w:val="000000" w:themeColor="text1"/>
        </w:rPr>
        <w:t xml:space="preserve">UK Government Department for Education, </w:t>
      </w:r>
      <w:r w:rsidR="0038394C" w:rsidRPr="0038394C">
        <w:rPr>
          <w:rStyle w:val="Hyperlink"/>
          <w:rFonts w:ascii="Times New Roman" w:eastAsia="Times New Roman" w:hAnsi="Times New Roman" w:cs="Times New Roman"/>
        </w:rPr>
        <w:t>https://assets.publishing.service.gov.uk/government/uploads/system/uploads/attachment_data/file/925329/State_of_the_nation_2020_children_and_young_people_s_wellbeing.pdf</w:t>
      </w:r>
      <w:r w:rsidR="0038394C" w:rsidRPr="0038394C">
        <w:rPr>
          <w:rFonts w:ascii="Times New Roman" w:eastAsia="Times New Roman" w:hAnsi="Times New Roman" w:cs="Times New Roman"/>
          <w:color w:val="000000" w:themeColor="text1"/>
        </w:rPr>
        <w:t>. Accessed 22 September 2023.</w:t>
      </w:r>
    </w:p>
    <w:p w14:paraId="2E37CA83" w14:textId="635B33D0" w:rsidR="008E1BF8" w:rsidRPr="00486142"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Duberg, Anna, Möller, Margareta, and Sunvisson, Helena (2016), ‘“I Feel Free”: Experiences of a </w:t>
      </w:r>
      <w:r w:rsidR="00AB5FB8">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 xml:space="preserve">ance </w:t>
      </w:r>
      <w:r w:rsidR="00AB5FB8">
        <w:rPr>
          <w:rFonts w:ascii="Times New Roman" w:eastAsia="Times New Roman" w:hAnsi="Times New Roman" w:cs="Times New Roman"/>
          <w:color w:val="000000" w:themeColor="text1"/>
        </w:rPr>
        <w:t>i</w:t>
      </w:r>
      <w:r w:rsidRPr="00C12595">
        <w:rPr>
          <w:rFonts w:ascii="Times New Roman" w:eastAsia="Times New Roman" w:hAnsi="Times New Roman" w:cs="Times New Roman"/>
          <w:color w:val="000000" w:themeColor="text1"/>
        </w:rPr>
        <w:t xml:space="preserve">ntervention for </w:t>
      </w:r>
      <w:r w:rsidR="00AB5FB8">
        <w:rPr>
          <w:rFonts w:ascii="Times New Roman" w:eastAsia="Times New Roman" w:hAnsi="Times New Roman" w:cs="Times New Roman"/>
          <w:color w:val="000000" w:themeColor="text1"/>
        </w:rPr>
        <w:t>a</w:t>
      </w:r>
      <w:r w:rsidRPr="00C12595">
        <w:rPr>
          <w:rFonts w:ascii="Times New Roman" w:eastAsia="Times New Roman" w:hAnsi="Times New Roman" w:cs="Times New Roman"/>
          <w:color w:val="000000" w:themeColor="text1"/>
        </w:rPr>
        <w:t xml:space="preserve">dolescent </w:t>
      </w:r>
      <w:r w:rsidR="00AB5FB8">
        <w:rPr>
          <w:rFonts w:ascii="Times New Roman" w:eastAsia="Times New Roman" w:hAnsi="Times New Roman" w:cs="Times New Roman"/>
          <w:color w:val="000000" w:themeColor="text1"/>
        </w:rPr>
        <w:t>g</w:t>
      </w:r>
      <w:r w:rsidRPr="00C12595">
        <w:rPr>
          <w:rFonts w:ascii="Times New Roman" w:eastAsia="Times New Roman" w:hAnsi="Times New Roman" w:cs="Times New Roman"/>
          <w:color w:val="000000" w:themeColor="text1"/>
        </w:rPr>
        <w:t xml:space="preserve">irls with </w:t>
      </w:r>
      <w:r w:rsidR="00AB5FB8">
        <w:rPr>
          <w:rFonts w:ascii="Times New Roman" w:eastAsia="Times New Roman" w:hAnsi="Times New Roman" w:cs="Times New Roman"/>
          <w:color w:val="000000" w:themeColor="text1"/>
        </w:rPr>
        <w:t>i</w:t>
      </w:r>
      <w:r w:rsidRPr="00C12595">
        <w:rPr>
          <w:rFonts w:ascii="Times New Roman" w:eastAsia="Times New Roman" w:hAnsi="Times New Roman" w:cs="Times New Roman"/>
          <w:color w:val="000000" w:themeColor="text1"/>
        </w:rPr>
        <w:t xml:space="preserve">nternalizing </w:t>
      </w:r>
      <w:r w:rsidR="00AB5FB8">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roblems’, </w:t>
      </w:r>
      <w:r w:rsidRPr="00C12595">
        <w:rPr>
          <w:rFonts w:ascii="Times New Roman" w:eastAsia="Times New Roman" w:hAnsi="Times New Roman" w:cs="Times New Roman"/>
          <w:i/>
          <w:iCs/>
          <w:color w:val="000000" w:themeColor="text1"/>
        </w:rPr>
        <w:t>International Journal of Qualitative Studies on Health and Well-Being</w:t>
      </w:r>
      <w:r w:rsidRPr="00C12595">
        <w:rPr>
          <w:rFonts w:ascii="Times New Roman" w:eastAsia="Times New Roman" w:hAnsi="Times New Roman" w:cs="Times New Roman"/>
          <w:color w:val="000000" w:themeColor="text1"/>
        </w:rPr>
        <w:t>, 11:1,</w:t>
      </w:r>
      <w:r w:rsidR="00486142">
        <w:rPr>
          <w:rFonts w:ascii="Times New Roman" w:eastAsia="Times New Roman" w:hAnsi="Times New Roman" w:cs="Times New Roman"/>
          <w:color w:val="000000" w:themeColor="text1"/>
        </w:rPr>
        <w:t xml:space="preserve"> </w:t>
      </w:r>
      <w:hyperlink r:id="rId9" w:history="1">
        <w:r w:rsidR="00AB5FB8" w:rsidRPr="00275349">
          <w:rPr>
            <w:rStyle w:val="Hyperlink"/>
            <w:rFonts w:ascii="Times New Roman" w:eastAsia="Times New Roman" w:hAnsi="Times New Roman" w:cs="Times New Roman"/>
          </w:rPr>
          <w:t>https://www.tandfonline.com/doi/full/10.3402/qhw.v11.31946</w:t>
        </w:r>
      </w:hyperlink>
      <w:r w:rsidRPr="00486142">
        <w:rPr>
          <w:rFonts w:ascii="Times New Roman" w:eastAsia="Times New Roman" w:hAnsi="Times New Roman" w:cs="Times New Roman"/>
          <w:color w:val="000000" w:themeColor="text1"/>
        </w:rPr>
        <w:t>.</w:t>
      </w:r>
      <w:r w:rsidR="00AB5FB8">
        <w:rPr>
          <w:rFonts w:ascii="Times New Roman" w:eastAsia="Times New Roman" w:hAnsi="Times New Roman" w:cs="Times New Roman"/>
          <w:color w:val="000000" w:themeColor="text1"/>
        </w:rPr>
        <w:t xml:space="preserve"> 30 October 2023.</w:t>
      </w:r>
      <w:r w:rsidRPr="00486142">
        <w:rPr>
          <w:rFonts w:ascii="Times New Roman" w:eastAsia="Times New Roman" w:hAnsi="Times New Roman" w:cs="Times New Roman"/>
          <w:color w:val="000000" w:themeColor="text1"/>
        </w:rPr>
        <w:t xml:space="preserve"> </w:t>
      </w:r>
    </w:p>
    <w:p w14:paraId="2D60C5C1" w14:textId="51B2D04F" w:rsidR="008E1BF8" w:rsidRPr="0018667C" w:rsidRDefault="008E1BF8" w:rsidP="0018667C">
      <w:pPr>
        <w:spacing w:line="360" w:lineRule="auto"/>
        <w:ind w:left="450" w:hanging="480"/>
        <w:rPr>
          <w:rFonts w:ascii="Times New Roman" w:hAnsi="Times New Roman" w:cs="Times New Roman"/>
          <w:color w:val="000000" w:themeColor="text1"/>
        </w:rPr>
      </w:pPr>
      <w:r w:rsidRPr="00C12595">
        <w:rPr>
          <w:rFonts w:ascii="Times New Roman" w:hAnsi="Times New Roman" w:cs="Times New Roman"/>
          <w:color w:val="000000" w:themeColor="text1"/>
        </w:rPr>
        <w:t>Estevao, Carolina, Fancourt, Daisy, Dazzan, Paola, Chaudhuri, K. Ray, Sevdalis, Nick, Woods, Anthony, Crane, Nikki, Bind, Rebecca, Sawyer, Kristi, Rebecchini, Lavinia , Hazelgrove, Katie, Manoharan, Manonmani, Burton, Alexandra , Dye, Hannah, Osborn, Tim, Jarrett, Lucinda, Ward, Nick, Jones, Fiona, Podlewska, Aleksandra, Premoli, Isabella, Derbyshire-Fox, Fleur, Hartley, Alison, Soukup, Tayana, Davis, Rachel, Bakolis, Ioannis, Healey, Andy and Pariante</w:t>
      </w:r>
      <w:r w:rsidR="00D813D2">
        <w:rPr>
          <w:rFonts w:ascii="Times New Roman" w:hAnsi="Times New Roman" w:cs="Times New Roman"/>
          <w:color w:val="000000" w:themeColor="text1"/>
        </w:rPr>
        <w:t>,</w:t>
      </w:r>
      <w:r w:rsidRPr="00C12595">
        <w:rPr>
          <w:rFonts w:ascii="Times New Roman" w:hAnsi="Times New Roman" w:cs="Times New Roman"/>
          <w:color w:val="000000" w:themeColor="text1"/>
        </w:rPr>
        <w:t xml:space="preserve"> Carmine M. (2021), ‘Scaling-up </w:t>
      </w:r>
      <w:r w:rsidR="00AB5FB8">
        <w:rPr>
          <w:rFonts w:ascii="Times New Roman" w:hAnsi="Times New Roman" w:cs="Times New Roman"/>
          <w:color w:val="000000" w:themeColor="text1"/>
        </w:rPr>
        <w:t>h</w:t>
      </w:r>
      <w:r w:rsidRPr="00C12595">
        <w:rPr>
          <w:rFonts w:ascii="Times New Roman" w:hAnsi="Times New Roman" w:cs="Times New Roman"/>
          <w:color w:val="000000" w:themeColor="text1"/>
        </w:rPr>
        <w:t>ealth-</w:t>
      </w:r>
      <w:r w:rsidR="00255865">
        <w:rPr>
          <w:rFonts w:ascii="Times New Roman" w:hAnsi="Times New Roman" w:cs="Times New Roman"/>
          <w:color w:val="000000" w:themeColor="text1"/>
        </w:rPr>
        <w:t>a</w:t>
      </w:r>
      <w:r w:rsidRPr="00C12595">
        <w:rPr>
          <w:rFonts w:ascii="Times New Roman" w:hAnsi="Times New Roman" w:cs="Times New Roman"/>
          <w:color w:val="000000" w:themeColor="text1"/>
        </w:rPr>
        <w:t xml:space="preserve">rts </w:t>
      </w:r>
      <w:r w:rsidR="00255865">
        <w:rPr>
          <w:rFonts w:ascii="Times New Roman" w:hAnsi="Times New Roman" w:cs="Times New Roman"/>
          <w:color w:val="000000" w:themeColor="text1"/>
        </w:rPr>
        <w:lastRenderedPageBreak/>
        <w:t>p</w:t>
      </w:r>
      <w:r w:rsidRPr="00C12595">
        <w:rPr>
          <w:rFonts w:ascii="Times New Roman" w:hAnsi="Times New Roman" w:cs="Times New Roman"/>
          <w:color w:val="000000" w:themeColor="text1"/>
        </w:rPr>
        <w:t xml:space="preserve">rogrammes: </w:t>
      </w:r>
      <w:r w:rsidR="00255865">
        <w:rPr>
          <w:rFonts w:ascii="Times New Roman" w:hAnsi="Times New Roman" w:cs="Times New Roman"/>
          <w:color w:val="000000" w:themeColor="text1"/>
        </w:rPr>
        <w:t>T</w:t>
      </w:r>
      <w:r w:rsidRPr="00C12595">
        <w:rPr>
          <w:rFonts w:ascii="Times New Roman" w:hAnsi="Times New Roman" w:cs="Times New Roman"/>
          <w:color w:val="000000" w:themeColor="text1"/>
        </w:rPr>
        <w:t xml:space="preserve">he largest study in the world bringing arts-based mental health interventions into a national health service’, </w:t>
      </w:r>
      <w:r w:rsidRPr="00C12595">
        <w:rPr>
          <w:rFonts w:ascii="Times New Roman" w:hAnsi="Times New Roman" w:cs="Times New Roman"/>
          <w:i/>
          <w:iCs/>
          <w:color w:val="000000" w:themeColor="text1"/>
        </w:rPr>
        <w:t xml:space="preserve">BJPsych Bulletin, </w:t>
      </w:r>
      <w:r w:rsidRPr="00C12595">
        <w:rPr>
          <w:rFonts w:ascii="Times New Roman" w:hAnsi="Times New Roman" w:cs="Times New Roman"/>
          <w:color w:val="000000" w:themeColor="text1"/>
        </w:rPr>
        <w:t>45, pp. 32</w:t>
      </w:r>
      <w:r w:rsidR="00CB0FBB">
        <w:rPr>
          <w:rFonts w:ascii="Times New Roman" w:hAnsi="Times New Roman" w:cs="Times New Roman"/>
          <w:color w:val="000000" w:themeColor="text1"/>
        </w:rPr>
        <w:t>–</w:t>
      </w:r>
      <w:r w:rsidRPr="00C12595">
        <w:rPr>
          <w:rFonts w:ascii="Times New Roman" w:hAnsi="Times New Roman" w:cs="Times New Roman"/>
          <w:color w:val="000000" w:themeColor="text1"/>
        </w:rPr>
        <w:t>9.</w:t>
      </w:r>
    </w:p>
    <w:p w14:paraId="748F3F7F" w14:textId="4C316D36"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hAnsi="Times New Roman" w:cs="Times New Roman"/>
          <w:color w:val="000000" w:themeColor="text1"/>
        </w:rPr>
        <w:t xml:space="preserve">Fancourt, Daisy, Burton, Alexandra, Bu, Feifei, Deighton, Jessica, Turner, Richard, Wright, Joely, Bradbury, Alexandra, Tibber, Mark, Talwar, Shivangi and Hayes, Daniel (2023), ‘Wellbeing while waiting evaluating social prescribing in CAMHS: </w:t>
      </w:r>
      <w:r w:rsidR="00255865">
        <w:rPr>
          <w:rFonts w:ascii="Times New Roman" w:hAnsi="Times New Roman" w:cs="Times New Roman"/>
          <w:color w:val="000000" w:themeColor="text1"/>
        </w:rPr>
        <w:t>A</w:t>
      </w:r>
      <w:r w:rsidRPr="00C12595">
        <w:rPr>
          <w:rFonts w:ascii="Times New Roman" w:hAnsi="Times New Roman" w:cs="Times New Roman"/>
          <w:color w:val="000000" w:themeColor="text1"/>
        </w:rPr>
        <w:t xml:space="preserve"> study protocol for a </w:t>
      </w:r>
      <w:r w:rsidRPr="00486142">
        <w:rPr>
          <w:rFonts w:ascii="Times New Roman" w:hAnsi="Times New Roman" w:cs="Times New Roman"/>
          <w:color w:val="000000" w:themeColor="text1"/>
        </w:rPr>
        <w:t xml:space="preserve">hybrid type II implementation effectiveness study’, </w:t>
      </w:r>
      <w:r w:rsidRPr="00486142">
        <w:rPr>
          <w:rFonts w:ascii="Times New Roman" w:hAnsi="Times New Roman" w:cs="Times New Roman"/>
          <w:i/>
          <w:iCs/>
          <w:color w:val="000000" w:themeColor="text1"/>
        </w:rPr>
        <w:t xml:space="preserve">BMC Psychiatry, </w:t>
      </w:r>
      <w:r w:rsidRPr="00486142">
        <w:rPr>
          <w:rFonts w:ascii="Times New Roman" w:hAnsi="Times New Roman" w:cs="Times New Roman"/>
          <w:color w:val="000000" w:themeColor="text1"/>
        </w:rPr>
        <w:t>23</w:t>
      </w:r>
      <w:r w:rsidR="00486142" w:rsidRPr="00486142">
        <w:rPr>
          <w:rFonts w:ascii="Times New Roman" w:hAnsi="Times New Roman" w:cs="Times New Roman"/>
          <w:color w:val="000000" w:themeColor="text1"/>
        </w:rPr>
        <w:t>:</w:t>
      </w:r>
      <w:r w:rsidRPr="00486142">
        <w:rPr>
          <w:rFonts w:ascii="Times New Roman" w:hAnsi="Times New Roman" w:cs="Times New Roman"/>
          <w:color w:val="000000" w:themeColor="text1"/>
        </w:rPr>
        <w:t>328</w:t>
      </w:r>
      <w:r w:rsidR="00486142" w:rsidRPr="00486142">
        <w:rPr>
          <w:rFonts w:ascii="Times New Roman" w:hAnsi="Times New Roman" w:cs="Times New Roman"/>
          <w:color w:val="000000" w:themeColor="text1"/>
        </w:rPr>
        <w:t xml:space="preserve">, </w:t>
      </w:r>
      <w:r w:rsidR="00A66A92" w:rsidRPr="001272D7">
        <w:rPr>
          <w:rStyle w:val="Hyperlink"/>
          <w:rFonts w:ascii="Times New Roman" w:hAnsi="Times New Roman" w:cs="Times New Roman"/>
        </w:rPr>
        <w:t>https://bmcpsychiatry.biomedcentral.com/articles/10.1186/s12888-023-04758-0</w:t>
      </w:r>
      <w:r w:rsidR="00A66A92">
        <w:rPr>
          <w:rFonts w:ascii="Times New Roman" w:hAnsi="Times New Roman" w:cs="Times New Roman"/>
          <w:color w:val="000000" w:themeColor="text1"/>
        </w:rPr>
        <w:t>. Accessed 27 October 2023.</w:t>
      </w:r>
    </w:p>
    <w:p w14:paraId="3683E8CB" w14:textId="5F95A212"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hAnsi="Times New Roman" w:cs="Times New Roman"/>
          <w:color w:val="000000" w:themeColor="text1"/>
        </w:rPr>
        <w:t>Fancourt, Daisy</w:t>
      </w:r>
      <w:r w:rsidR="00255865">
        <w:rPr>
          <w:rFonts w:ascii="Times New Roman" w:hAnsi="Times New Roman" w:cs="Times New Roman"/>
          <w:color w:val="000000" w:themeColor="text1"/>
        </w:rPr>
        <w:t xml:space="preserve"> amd</w:t>
      </w:r>
      <w:r w:rsidRPr="00C12595">
        <w:rPr>
          <w:rFonts w:ascii="Times New Roman" w:hAnsi="Times New Roman" w:cs="Times New Roman"/>
          <w:color w:val="000000" w:themeColor="text1"/>
        </w:rPr>
        <w:t xml:space="preserve"> Finn, Saorise (2019), ‘What is the evidence on the role of the arts in improving health and well-being? A scoping review’, Copenhagen: WHO Regional Office for Europe, (Health Evidence Network (HEN) synthesis report 67).</w:t>
      </w:r>
    </w:p>
    <w:p w14:paraId="7D867EBF" w14:textId="0A77718C"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Gradus, Jaimie and Galea, Sandra (2022), ‘Reconsidering the </w:t>
      </w:r>
      <w:r w:rsidR="00255865">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 xml:space="preserve">efinition of </w:t>
      </w:r>
      <w:r w:rsidR="00255865">
        <w:rPr>
          <w:rFonts w:ascii="Times New Roman" w:eastAsia="Times New Roman" w:hAnsi="Times New Roman" w:cs="Times New Roman"/>
          <w:color w:val="000000" w:themeColor="text1"/>
        </w:rPr>
        <w:t>t</w:t>
      </w:r>
      <w:r w:rsidRPr="00C12595">
        <w:rPr>
          <w:rFonts w:ascii="Times New Roman" w:eastAsia="Times New Roman" w:hAnsi="Times New Roman" w:cs="Times New Roman"/>
          <w:color w:val="000000" w:themeColor="text1"/>
        </w:rPr>
        <w:t xml:space="preserve">rauma’, </w:t>
      </w:r>
      <w:r w:rsidRPr="00C12595">
        <w:rPr>
          <w:rFonts w:ascii="Times New Roman" w:eastAsia="Times New Roman" w:hAnsi="Times New Roman" w:cs="Times New Roman"/>
          <w:i/>
          <w:iCs/>
          <w:color w:val="000000" w:themeColor="text1"/>
        </w:rPr>
        <w:t>The Lancet Psychiatry</w:t>
      </w:r>
      <w:r w:rsidRPr="00C12595">
        <w:rPr>
          <w:rFonts w:ascii="Times New Roman" w:eastAsia="Times New Roman" w:hAnsi="Times New Roman" w:cs="Times New Roman"/>
          <w:color w:val="000000" w:themeColor="text1"/>
        </w:rPr>
        <w:t xml:space="preserve">, 9:8, pp. 608–9. </w:t>
      </w:r>
    </w:p>
    <w:p w14:paraId="2BB95EC6" w14:textId="6A64AF03"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Grazzani, Ilaria, Agliati, Alessia, Cavioni, Valeria, Conte, Elisabetta, Gandellini, Sabina, Spagnolo, Mara Lupica, Ornaghi, Veronica et al. (2022), ‘Adolescents’ </w:t>
      </w:r>
      <w:r w:rsidR="00255865">
        <w:rPr>
          <w:rFonts w:ascii="Times New Roman" w:eastAsia="Times New Roman" w:hAnsi="Times New Roman" w:cs="Times New Roman"/>
          <w:color w:val="000000" w:themeColor="text1"/>
        </w:rPr>
        <w:t>r</w:t>
      </w:r>
      <w:r w:rsidRPr="00C12595">
        <w:rPr>
          <w:rFonts w:ascii="Times New Roman" w:eastAsia="Times New Roman" w:hAnsi="Times New Roman" w:cs="Times New Roman"/>
          <w:color w:val="000000" w:themeColor="text1"/>
        </w:rPr>
        <w:t xml:space="preserve">esilience </w:t>
      </w:r>
      <w:r w:rsidR="00255865">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 xml:space="preserve">uring COVID-19 </w:t>
      </w:r>
      <w:r w:rsidR="00255865">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andemic and </w:t>
      </w:r>
      <w:r w:rsidR="00255865">
        <w:rPr>
          <w:rFonts w:ascii="Times New Roman" w:eastAsia="Times New Roman" w:hAnsi="Times New Roman" w:cs="Times New Roman"/>
          <w:color w:val="000000" w:themeColor="text1"/>
        </w:rPr>
        <w:t>i</w:t>
      </w:r>
      <w:r w:rsidRPr="00C12595">
        <w:rPr>
          <w:rFonts w:ascii="Times New Roman" w:eastAsia="Times New Roman" w:hAnsi="Times New Roman" w:cs="Times New Roman"/>
          <w:color w:val="000000" w:themeColor="text1"/>
        </w:rPr>
        <w:t xml:space="preserve">ts </w:t>
      </w:r>
      <w:r w:rsidR="00255865">
        <w:rPr>
          <w:rFonts w:ascii="Times New Roman" w:eastAsia="Times New Roman" w:hAnsi="Times New Roman" w:cs="Times New Roman"/>
          <w:color w:val="000000" w:themeColor="text1"/>
        </w:rPr>
        <w:t>m</w:t>
      </w:r>
      <w:r w:rsidRPr="00C12595">
        <w:rPr>
          <w:rFonts w:ascii="Times New Roman" w:eastAsia="Times New Roman" w:hAnsi="Times New Roman" w:cs="Times New Roman"/>
          <w:color w:val="000000" w:themeColor="text1"/>
        </w:rPr>
        <w:t xml:space="preserve">ediating </w:t>
      </w:r>
      <w:r w:rsidR="00255865">
        <w:rPr>
          <w:rFonts w:ascii="Times New Roman" w:eastAsia="Times New Roman" w:hAnsi="Times New Roman" w:cs="Times New Roman"/>
          <w:color w:val="000000" w:themeColor="text1"/>
        </w:rPr>
        <w:t>r</w:t>
      </w:r>
      <w:r w:rsidRPr="00C12595">
        <w:rPr>
          <w:rFonts w:ascii="Times New Roman" w:eastAsia="Times New Roman" w:hAnsi="Times New Roman" w:cs="Times New Roman"/>
          <w:color w:val="000000" w:themeColor="text1"/>
        </w:rPr>
        <w:t xml:space="preserve">ole in the </w:t>
      </w:r>
      <w:r w:rsidR="00255865">
        <w:rPr>
          <w:rFonts w:ascii="Times New Roman" w:eastAsia="Times New Roman" w:hAnsi="Times New Roman" w:cs="Times New Roman"/>
          <w:color w:val="000000" w:themeColor="text1"/>
        </w:rPr>
        <w:t>a</w:t>
      </w:r>
      <w:r w:rsidRPr="00C12595">
        <w:rPr>
          <w:rFonts w:ascii="Times New Roman" w:eastAsia="Times New Roman" w:hAnsi="Times New Roman" w:cs="Times New Roman"/>
          <w:color w:val="000000" w:themeColor="text1"/>
        </w:rPr>
        <w:t xml:space="preserve">ssociation </w:t>
      </w:r>
      <w:r w:rsidR="00255865">
        <w:rPr>
          <w:rFonts w:ascii="Times New Roman" w:eastAsia="Times New Roman" w:hAnsi="Times New Roman" w:cs="Times New Roman"/>
          <w:color w:val="000000" w:themeColor="text1"/>
        </w:rPr>
        <w:t>b</w:t>
      </w:r>
      <w:r w:rsidRPr="00C12595">
        <w:rPr>
          <w:rFonts w:ascii="Times New Roman" w:eastAsia="Times New Roman" w:hAnsi="Times New Roman" w:cs="Times New Roman"/>
          <w:color w:val="000000" w:themeColor="text1"/>
        </w:rPr>
        <w:t xml:space="preserve">etween SEL Skills and </w:t>
      </w:r>
      <w:r w:rsidR="00255865">
        <w:rPr>
          <w:rFonts w:ascii="Times New Roman" w:eastAsia="Times New Roman" w:hAnsi="Times New Roman" w:cs="Times New Roman"/>
          <w:color w:val="000000" w:themeColor="text1"/>
        </w:rPr>
        <w:t>m</w:t>
      </w:r>
      <w:r w:rsidRPr="00C12595">
        <w:rPr>
          <w:rFonts w:ascii="Times New Roman" w:eastAsia="Times New Roman" w:hAnsi="Times New Roman" w:cs="Times New Roman"/>
          <w:color w:val="000000" w:themeColor="text1"/>
        </w:rPr>
        <w:t xml:space="preserve">ental </w:t>
      </w:r>
      <w:r w:rsidR="00255865">
        <w:rPr>
          <w:rFonts w:ascii="Times New Roman" w:eastAsia="Times New Roman" w:hAnsi="Times New Roman" w:cs="Times New Roman"/>
          <w:color w:val="000000" w:themeColor="text1"/>
        </w:rPr>
        <w:t>h</w:t>
      </w:r>
      <w:r w:rsidRPr="00C12595">
        <w:rPr>
          <w:rFonts w:ascii="Times New Roman" w:eastAsia="Times New Roman" w:hAnsi="Times New Roman" w:cs="Times New Roman"/>
          <w:color w:val="000000" w:themeColor="text1"/>
        </w:rPr>
        <w:t xml:space="preserve">ealth’, </w:t>
      </w:r>
      <w:r w:rsidRPr="00C12595">
        <w:rPr>
          <w:rFonts w:ascii="Times New Roman" w:eastAsia="Times New Roman" w:hAnsi="Times New Roman" w:cs="Times New Roman"/>
          <w:i/>
          <w:iCs/>
          <w:color w:val="000000" w:themeColor="text1"/>
        </w:rPr>
        <w:t>Frontiers in Psychology,</w:t>
      </w:r>
      <w:r w:rsidRPr="00C12595">
        <w:rPr>
          <w:rFonts w:ascii="Times New Roman" w:eastAsia="Times New Roman" w:hAnsi="Times New Roman" w:cs="Times New Roman"/>
          <w:color w:val="000000" w:themeColor="text1"/>
        </w:rPr>
        <w:t xml:space="preserve"> 13:801761, </w:t>
      </w:r>
      <w:r w:rsidR="00255865" w:rsidRPr="00255865">
        <w:rPr>
          <w:rFonts w:ascii="Times New Roman" w:hAnsi="Times New Roman" w:cs="Times New Roman"/>
          <w:color w:val="000000" w:themeColor="text1"/>
          <w:shd w:val="clear" w:color="auto" w:fill="FFFFFF"/>
        </w:rPr>
        <w:t>https://www.ncbi.nlm.nih.gov/pmc/articles/PMC8860228/</w:t>
      </w:r>
      <w:r w:rsidRPr="00C12595">
        <w:rPr>
          <w:rFonts w:ascii="Times New Roman" w:eastAsia="Times New Roman" w:hAnsi="Times New Roman" w:cs="Times New Roman"/>
          <w:color w:val="000000" w:themeColor="text1"/>
        </w:rPr>
        <w:t xml:space="preserve">. </w:t>
      </w:r>
      <w:r w:rsidR="00255865">
        <w:rPr>
          <w:rFonts w:ascii="Times New Roman" w:eastAsia="Times New Roman" w:hAnsi="Times New Roman" w:cs="Times New Roman"/>
          <w:color w:val="000000" w:themeColor="text1"/>
        </w:rPr>
        <w:t>Accessed 30 October 2023.</w:t>
      </w:r>
    </w:p>
    <w:p w14:paraId="01758F4D" w14:textId="293D8A65"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Jordan, Stephani (1992), </w:t>
      </w:r>
      <w:r w:rsidRPr="00C12595">
        <w:rPr>
          <w:rFonts w:ascii="Times New Roman" w:eastAsia="Times New Roman" w:hAnsi="Times New Roman" w:cs="Times New Roman"/>
          <w:i/>
          <w:iCs/>
          <w:color w:val="000000" w:themeColor="text1"/>
        </w:rPr>
        <w:t xml:space="preserve">Striding </w:t>
      </w:r>
      <w:r w:rsidR="00255865">
        <w:rPr>
          <w:rFonts w:ascii="Times New Roman" w:eastAsia="Times New Roman" w:hAnsi="Times New Roman" w:cs="Times New Roman"/>
          <w:i/>
          <w:iCs/>
          <w:color w:val="000000" w:themeColor="text1"/>
        </w:rPr>
        <w:t>O</w:t>
      </w:r>
      <w:r w:rsidRPr="00C12595">
        <w:rPr>
          <w:rFonts w:ascii="Times New Roman" w:eastAsia="Times New Roman" w:hAnsi="Times New Roman" w:cs="Times New Roman"/>
          <w:i/>
          <w:iCs/>
          <w:color w:val="000000" w:themeColor="text1"/>
        </w:rPr>
        <w:t>ut: Aspects of Contemporary and New Dance in Britain</w:t>
      </w:r>
      <w:r w:rsidRPr="00C12595">
        <w:rPr>
          <w:rFonts w:ascii="Times New Roman" w:eastAsia="Times New Roman" w:hAnsi="Times New Roman" w:cs="Times New Roman"/>
          <w:color w:val="000000" w:themeColor="text1"/>
        </w:rPr>
        <w:t>, London: Dance Books.</w:t>
      </w:r>
    </w:p>
    <w:p w14:paraId="16072763" w14:textId="6148AA29"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Leigh, Jennifer (2019)</w:t>
      </w:r>
      <w:r w:rsidR="002F2C1E">
        <w:rPr>
          <w:rFonts w:ascii="Times New Roman" w:eastAsia="Times New Roman" w:hAnsi="Times New Roman" w:cs="Times New Roman"/>
          <w:color w:val="000000" w:themeColor="text1"/>
        </w:rPr>
        <w:t>,</w:t>
      </w:r>
      <w:r w:rsidRPr="00C12595">
        <w:rPr>
          <w:rFonts w:ascii="Times New Roman" w:eastAsia="Times New Roman" w:hAnsi="Times New Roman" w:cs="Times New Roman"/>
          <w:color w:val="000000" w:themeColor="text1"/>
        </w:rPr>
        <w:t xml:space="preserve"> </w:t>
      </w:r>
      <w:r w:rsidRPr="00C12595">
        <w:rPr>
          <w:rFonts w:ascii="Times New Roman" w:eastAsia="Times New Roman" w:hAnsi="Times New Roman" w:cs="Times New Roman"/>
          <w:i/>
          <w:iCs/>
          <w:color w:val="000000" w:themeColor="text1"/>
        </w:rPr>
        <w:t>Conversations on Embodiment across Higher Education;Teaching, Practice, Research.</w:t>
      </w:r>
      <w:r w:rsidRPr="00C12595">
        <w:rPr>
          <w:rFonts w:ascii="Times New Roman" w:eastAsia="Times New Roman" w:hAnsi="Times New Roman" w:cs="Times New Roman"/>
          <w:color w:val="000000" w:themeColor="text1"/>
        </w:rPr>
        <w:t xml:space="preserve"> Abingdon:</w:t>
      </w:r>
      <w:r w:rsidR="00CB0FBB">
        <w:rPr>
          <w:rFonts w:ascii="Times New Roman" w:eastAsia="Times New Roman" w:hAnsi="Times New Roman" w:cs="Times New Roman"/>
          <w:color w:val="000000" w:themeColor="text1"/>
        </w:rPr>
        <w:t xml:space="preserve"> </w:t>
      </w:r>
      <w:r w:rsidRPr="00C12595">
        <w:rPr>
          <w:rFonts w:ascii="Times New Roman" w:eastAsia="Times New Roman" w:hAnsi="Times New Roman" w:cs="Times New Roman"/>
          <w:color w:val="000000" w:themeColor="text1"/>
        </w:rPr>
        <w:t>Routledge</w:t>
      </w:r>
      <w:r w:rsidR="002F2C1E">
        <w:rPr>
          <w:rFonts w:ascii="Times New Roman" w:eastAsia="Times New Roman" w:hAnsi="Times New Roman" w:cs="Times New Roman"/>
          <w:color w:val="000000" w:themeColor="text1"/>
        </w:rPr>
        <w:t>.</w:t>
      </w:r>
    </w:p>
    <w:p w14:paraId="2B7EAD1A" w14:textId="78A536C6"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Lapum, Jennifer, Martin, Jennifer, Kennedy, Karyn, Turcotte, Catherine and Gregory, Heather (2019),  ‘Sole </w:t>
      </w:r>
      <w:r w:rsidR="00255865">
        <w:rPr>
          <w:rFonts w:ascii="Times New Roman" w:eastAsia="Times New Roman" w:hAnsi="Times New Roman" w:cs="Times New Roman"/>
          <w:color w:val="000000" w:themeColor="text1"/>
        </w:rPr>
        <w:t>E</w:t>
      </w:r>
      <w:r w:rsidRPr="00C12595">
        <w:rPr>
          <w:rFonts w:ascii="Times New Roman" w:eastAsia="Times New Roman" w:hAnsi="Times New Roman" w:cs="Times New Roman"/>
          <w:color w:val="000000" w:themeColor="text1"/>
        </w:rPr>
        <w:t xml:space="preserve">xpression: A </w:t>
      </w:r>
      <w:r w:rsidR="00255865">
        <w:rPr>
          <w:rFonts w:ascii="Times New Roman" w:eastAsia="Times New Roman" w:hAnsi="Times New Roman" w:cs="Times New Roman"/>
          <w:color w:val="000000" w:themeColor="text1"/>
        </w:rPr>
        <w:t>t</w:t>
      </w:r>
      <w:r w:rsidRPr="00C12595">
        <w:rPr>
          <w:rFonts w:ascii="Times New Roman" w:eastAsia="Times New Roman" w:hAnsi="Times New Roman" w:cs="Times New Roman"/>
          <w:color w:val="000000" w:themeColor="text1"/>
        </w:rPr>
        <w:t>rauma-</w:t>
      </w:r>
      <w:r w:rsidR="00255865">
        <w:rPr>
          <w:rFonts w:ascii="Times New Roman" w:eastAsia="Times New Roman" w:hAnsi="Times New Roman" w:cs="Times New Roman"/>
          <w:color w:val="000000" w:themeColor="text1"/>
        </w:rPr>
        <w:t>i</w:t>
      </w:r>
      <w:r w:rsidRPr="00C12595">
        <w:rPr>
          <w:rFonts w:ascii="Times New Roman" w:eastAsia="Times New Roman" w:hAnsi="Times New Roman" w:cs="Times New Roman"/>
          <w:color w:val="000000" w:themeColor="text1"/>
        </w:rPr>
        <w:t xml:space="preserve">nformed </w:t>
      </w:r>
      <w:r w:rsidR="00255865">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 xml:space="preserve">ance </w:t>
      </w:r>
      <w:r w:rsidR="00255865">
        <w:rPr>
          <w:rFonts w:ascii="Times New Roman" w:eastAsia="Times New Roman" w:hAnsi="Times New Roman" w:cs="Times New Roman"/>
          <w:color w:val="000000" w:themeColor="text1"/>
        </w:rPr>
        <w:t>i</w:t>
      </w:r>
      <w:r w:rsidRPr="00C12595">
        <w:rPr>
          <w:rFonts w:ascii="Times New Roman" w:eastAsia="Times New Roman" w:hAnsi="Times New Roman" w:cs="Times New Roman"/>
          <w:color w:val="000000" w:themeColor="text1"/>
        </w:rPr>
        <w:t xml:space="preserve">ntervention’, </w:t>
      </w:r>
      <w:r w:rsidRPr="00C12595">
        <w:rPr>
          <w:rFonts w:ascii="Times New Roman" w:eastAsia="Times New Roman" w:hAnsi="Times New Roman" w:cs="Times New Roman"/>
          <w:i/>
          <w:iCs/>
          <w:color w:val="000000" w:themeColor="text1"/>
        </w:rPr>
        <w:t>Journal of Aggression, Maltreatment &amp; Trauma</w:t>
      </w:r>
      <w:r w:rsidRPr="00C12595">
        <w:rPr>
          <w:rFonts w:ascii="Times New Roman" w:eastAsia="Times New Roman" w:hAnsi="Times New Roman" w:cs="Times New Roman"/>
          <w:color w:val="000000" w:themeColor="text1"/>
        </w:rPr>
        <w:t xml:space="preserve">, 28:5, pp. 566–80. </w:t>
      </w:r>
    </w:p>
    <w:p w14:paraId="35C37CE6" w14:textId="7CFC2C86"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Moreno, Carmen, Wykes, Til,  Galderisi, Silvana,  Nordentoft, Merete, Crossley, Nicolas , Jones, Nev and Cannon, Mary (2020), ‘How </w:t>
      </w:r>
      <w:r w:rsidR="00255865">
        <w:rPr>
          <w:rFonts w:ascii="Times New Roman" w:eastAsia="Times New Roman" w:hAnsi="Times New Roman" w:cs="Times New Roman"/>
          <w:color w:val="000000" w:themeColor="text1"/>
        </w:rPr>
        <w:t>m</w:t>
      </w:r>
      <w:r w:rsidRPr="00C12595">
        <w:rPr>
          <w:rFonts w:ascii="Times New Roman" w:eastAsia="Times New Roman" w:hAnsi="Times New Roman" w:cs="Times New Roman"/>
          <w:color w:val="000000" w:themeColor="text1"/>
        </w:rPr>
        <w:t xml:space="preserve">ental </w:t>
      </w:r>
      <w:r w:rsidR="00255865">
        <w:rPr>
          <w:rFonts w:ascii="Times New Roman" w:eastAsia="Times New Roman" w:hAnsi="Times New Roman" w:cs="Times New Roman"/>
          <w:color w:val="000000" w:themeColor="text1"/>
        </w:rPr>
        <w:t>h</w:t>
      </w:r>
      <w:r w:rsidRPr="00C12595">
        <w:rPr>
          <w:rFonts w:ascii="Times New Roman" w:eastAsia="Times New Roman" w:hAnsi="Times New Roman" w:cs="Times New Roman"/>
          <w:color w:val="000000" w:themeColor="text1"/>
        </w:rPr>
        <w:t xml:space="preserve">ealth </w:t>
      </w:r>
      <w:r w:rsidR="00255865">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 xml:space="preserve">are </w:t>
      </w:r>
      <w:r w:rsidR="00255865">
        <w:rPr>
          <w:rFonts w:ascii="Times New Roman" w:eastAsia="Times New Roman" w:hAnsi="Times New Roman" w:cs="Times New Roman"/>
          <w:color w:val="000000" w:themeColor="text1"/>
        </w:rPr>
        <w:t>s</w:t>
      </w:r>
      <w:r w:rsidRPr="00C12595">
        <w:rPr>
          <w:rFonts w:ascii="Times New Roman" w:eastAsia="Times New Roman" w:hAnsi="Times New Roman" w:cs="Times New Roman"/>
          <w:color w:val="000000" w:themeColor="text1"/>
        </w:rPr>
        <w:t xml:space="preserve">hould </w:t>
      </w:r>
      <w:r w:rsidR="00255865">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 xml:space="preserve">hange as a </w:t>
      </w:r>
      <w:r w:rsidR="00255865">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 xml:space="preserve">onsequence of the COVID-19 </w:t>
      </w:r>
      <w:r w:rsidR="00255865">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andemic’, </w:t>
      </w:r>
      <w:r w:rsidRPr="00C12595">
        <w:rPr>
          <w:rFonts w:ascii="Times New Roman" w:eastAsia="Times New Roman" w:hAnsi="Times New Roman" w:cs="Times New Roman"/>
          <w:i/>
          <w:iCs/>
          <w:color w:val="000000" w:themeColor="text1"/>
        </w:rPr>
        <w:t>The Lancet Psychiatry</w:t>
      </w:r>
      <w:r w:rsidRPr="00C12595">
        <w:rPr>
          <w:rFonts w:ascii="Times New Roman" w:eastAsia="Times New Roman" w:hAnsi="Times New Roman" w:cs="Times New Roman"/>
          <w:color w:val="000000" w:themeColor="text1"/>
        </w:rPr>
        <w:t>,</w:t>
      </w:r>
      <w:r w:rsidR="00CB0FBB">
        <w:rPr>
          <w:rFonts w:ascii="Times New Roman" w:eastAsia="Times New Roman" w:hAnsi="Times New Roman" w:cs="Times New Roman"/>
          <w:color w:val="000000" w:themeColor="text1"/>
        </w:rPr>
        <w:t xml:space="preserve"> </w:t>
      </w:r>
      <w:r w:rsidRPr="00C12595">
        <w:rPr>
          <w:rFonts w:ascii="Times New Roman" w:eastAsia="Times New Roman" w:hAnsi="Times New Roman" w:cs="Times New Roman"/>
          <w:color w:val="000000" w:themeColor="text1"/>
        </w:rPr>
        <w:t>7:0, pp. 813–24.</w:t>
      </w:r>
    </w:p>
    <w:p w14:paraId="63C8C9EB" w14:textId="7ACF58F9" w:rsidR="003705F3" w:rsidRPr="003705F3" w:rsidRDefault="003705F3" w:rsidP="0018667C">
      <w:pPr>
        <w:spacing w:line="360" w:lineRule="auto"/>
        <w:ind w:left="450" w:hanging="480"/>
        <w:rPr>
          <w:rFonts w:ascii="Times New Roman" w:eastAsia="Times New Roman" w:hAnsi="Times New Roman" w:cs="Times New Roman"/>
          <w:color w:val="000000" w:themeColor="text1"/>
        </w:rPr>
      </w:pPr>
      <w:r w:rsidRPr="00A66A92">
        <w:rPr>
          <w:rFonts w:ascii="Times New Roman" w:hAnsi="Times New Roman" w:cs="Times New Roman"/>
          <w:color w:val="3A3A3A"/>
          <w:shd w:val="clear" w:color="auto" w:fill="FFFFFF"/>
        </w:rPr>
        <w:t xml:space="preserve">Norfield Jennie and Sanna Nordin Bates (2012), ‘How Community Dance </w:t>
      </w:r>
      <w:r w:rsidR="00255865">
        <w:rPr>
          <w:rFonts w:ascii="Times New Roman" w:hAnsi="Times New Roman" w:cs="Times New Roman"/>
          <w:color w:val="3A3A3A"/>
          <w:shd w:val="clear" w:color="auto" w:fill="FFFFFF"/>
        </w:rPr>
        <w:t>l</w:t>
      </w:r>
      <w:r w:rsidRPr="00A66A92">
        <w:rPr>
          <w:rFonts w:ascii="Times New Roman" w:hAnsi="Times New Roman" w:cs="Times New Roman"/>
          <w:color w:val="3A3A3A"/>
          <w:shd w:val="clear" w:color="auto" w:fill="FFFFFF"/>
        </w:rPr>
        <w:t xml:space="preserve">eads to </w:t>
      </w:r>
      <w:r w:rsidR="00255865">
        <w:rPr>
          <w:rFonts w:ascii="Times New Roman" w:hAnsi="Times New Roman" w:cs="Times New Roman"/>
          <w:color w:val="3A3A3A"/>
          <w:shd w:val="clear" w:color="auto" w:fill="FFFFFF"/>
        </w:rPr>
        <w:t>p</w:t>
      </w:r>
      <w:r w:rsidRPr="00A66A92">
        <w:rPr>
          <w:rFonts w:ascii="Times New Roman" w:hAnsi="Times New Roman" w:cs="Times New Roman"/>
          <w:color w:val="3A3A3A"/>
          <w:shd w:val="clear" w:color="auto" w:fill="FFFFFF"/>
        </w:rPr>
        <w:t xml:space="preserve">ositive </w:t>
      </w:r>
      <w:r w:rsidR="00255865">
        <w:rPr>
          <w:rFonts w:ascii="Times New Roman" w:hAnsi="Times New Roman" w:cs="Times New Roman"/>
          <w:color w:val="3A3A3A"/>
          <w:shd w:val="clear" w:color="auto" w:fill="FFFFFF"/>
        </w:rPr>
        <w:t>o</w:t>
      </w:r>
      <w:r w:rsidRPr="00A66A92">
        <w:rPr>
          <w:rFonts w:ascii="Times New Roman" w:hAnsi="Times New Roman" w:cs="Times New Roman"/>
          <w:color w:val="3A3A3A"/>
          <w:shd w:val="clear" w:color="auto" w:fill="FFFFFF"/>
        </w:rPr>
        <w:t xml:space="preserve">utcomes: A </w:t>
      </w:r>
      <w:r w:rsidR="00255865">
        <w:rPr>
          <w:rFonts w:ascii="Times New Roman" w:hAnsi="Times New Roman" w:cs="Times New Roman"/>
          <w:color w:val="3A3A3A"/>
          <w:shd w:val="clear" w:color="auto" w:fill="FFFFFF"/>
        </w:rPr>
        <w:t>s</w:t>
      </w:r>
      <w:r w:rsidRPr="00A66A92">
        <w:rPr>
          <w:rFonts w:ascii="Times New Roman" w:hAnsi="Times New Roman" w:cs="Times New Roman"/>
          <w:color w:val="3A3A3A"/>
          <w:shd w:val="clear" w:color="auto" w:fill="FFFFFF"/>
        </w:rPr>
        <w:t>elf-</w:t>
      </w:r>
      <w:r w:rsidR="00255865">
        <w:rPr>
          <w:rFonts w:ascii="Times New Roman" w:hAnsi="Times New Roman" w:cs="Times New Roman"/>
          <w:color w:val="3A3A3A"/>
          <w:shd w:val="clear" w:color="auto" w:fill="FFFFFF"/>
        </w:rPr>
        <w:t>d</w:t>
      </w:r>
      <w:r w:rsidRPr="00A66A92">
        <w:rPr>
          <w:rFonts w:ascii="Times New Roman" w:hAnsi="Times New Roman" w:cs="Times New Roman"/>
          <w:color w:val="3A3A3A"/>
          <w:shd w:val="clear" w:color="auto" w:fill="FFFFFF"/>
        </w:rPr>
        <w:t xml:space="preserve">etermination </w:t>
      </w:r>
      <w:r w:rsidR="00255865">
        <w:rPr>
          <w:rFonts w:ascii="Times New Roman" w:hAnsi="Times New Roman" w:cs="Times New Roman"/>
          <w:color w:val="3A3A3A"/>
          <w:shd w:val="clear" w:color="auto" w:fill="FFFFFF"/>
        </w:rPr>
        <w:t>t</w:t>
      </w:r>
      <w:r w:rsidRPr="00A66A92">
        <w:rPr>
          <w:rFonts w:ascii="Times New Roman" w:hAnsi="Times New Roman" w:cs="Times New Roman"/>
          <w:color w:val="3A3A3A"/>
          <w:shd w:val="clear" w:color="auto" w:fill="FFFFFF"/>
        </w:rPr>
        <w:t>heory Perspective’. </w:t>
      </w:r>
      <w:r w:rsidRPr="00A66A92">
        <w:rPr>
          <w:rFonts w:ascii="Times New Roman" w:hAnsi="Times New Roman" w:cs="Times New Roman"/>
          <w:i/>
          <w:iCs/>
          <w:color w:val="3A3A3A"/>
          <w:shd w:val="clear" w:color="auto" w:fill="FFFFFF"/>
        </w:rPr>
        <w:t xml:space="preserve">Journal of </w:t>
      </w:r>
      <w:r w:rsidR="001F5206">
        <w:rPr>
          <w:rFonts w:ascii="Times New Roman" w:hAnsi="Times New Roman" w:cs="Times New Roman"/>
          <w:i/>
          <w:iCs/>
          <w:color w:val="3A3A3A"/>
          <w:shd w:val="clear" w:color="auto" w:fill="FFFFFF"/>
        </w:rPr>
        <w:t>A</w:t>
      </w:r>
      <w:r w:rsidRPr="00A66A92">
        <w:rPr>
          <w:rFonts w:ascii="Times New Roman" w:hAnsi="Times New Roman" w:cs="Times New Roman"/>
          <w:i/>
          <w:iCs/>
          <w:color w:val="3A3A3A"/>
          <w:shd w:val="clear" w:color="auto" w:fill="FFFFFF"/>
        </w:rPr>
        <w:t xml:space="preserve">pplied </w:t>
      </w:r>
      <w:r w:rsidR="001F5206">
        <w:rPr>
          <w:rFonts w:ascii="Times New Roman" w:hAnsi="Times New Roman" w:cs="Times New Roman"/>
          <w:i/>
          <w:iCs/>
          <w:color w:val="3A3A3A"/>
          <w:shd w:val="clear" w:color="auto" w:fill="FFFFFF"/>
        </w:rPr>
        <w:t>A</w:t>
      </w:r>
      <w:r w:rsidRPr="00A66A92">
        <w:rPr>
          <w:rFonts w:ascii="Times New Roman" w:hAnsi="Times New Roman" w:cs="Times New Roman"/>
          <w:i/>
          <w:iCs/>
          <w:color w:val="3A3A3A"/>
          <w:shd w:val="clear" w:color="auto" w:fill="FFFFFF"/>
        </w:rPr>
        <w:t xml:space="preserve">rts &amp; </w:t>
      </w:r>
      <w:r w:rsidR="001F5206">
        <w:rPr>
          <w:rFonts w:ascii="Times New Roman" w:hAnsi="Times New Roman" w:cs="Times New Roman"/>
          <w:i/>
          <w:iCs/>
          <w:color w:val="3A3A3A"/>
          <w:shd w:val="clear" w:color="auto" w:fill="FFFFFF"/>
        </w:rPr>
        <w:t>H</w:t>
      </w:r>
      <w:r w:rsidRPr="00A66A92">
        <w:rPr>
          <w:rFonts w:ascii="Times New Roman" w:hAnsi="Times New Roman" w:cs="Times New Roman"/>
          <w:i/>
          <w:iCs/>
          <w:color w:val="3A3A3A"/>
          <w:shd w:val="clear" w:color="auto" w:fill="FFFFFF"/>
        </w:rPr>
        <w:t>ealth</w:t>
      </w:r>
      <w:r w:rsidR="001F5206">
        <w:rPr>
          <w:rFonts w:ascii="Times New Roman" w:hAnsi="Times New Roman" w:cs="Times New Roman"/>
          <w:i/>
          <w:iCs/>
          <w:color w:val="3A3A3A"/>
          <w:shd w:val="clear" w:color="auto" w:fill="FFFFFF"/>
        </w:rPr>
        <w:t>,</w:t>
      </w:r>
      <w:r w:rsidRPr="00A66A92">
        <w:rPr>
          <w:rFonts w:ascii="Times New Roman" w:hAnsi="Times New Roman" w:cs="Times New Roman"/>
          <w:color w:val="3A3A3A"/>
          <w:shd w:val="clear" w:color="auto" w:fill="FFFFFF"/>
        </w:rPr>
        <w:t> 2:3, pp</w:t>
      </w:r>
      <w:r w:rsidR="001F5206">
        <w:rPr>
          <w:rFonts w:ascii="Times New Roman" w:hAnsi="Times New Roman" w:cs="Times New Roman"/>
          <w:color w:val="3A3A3A"/>
          <w:shd w:val="clear" w:color="auto" w:fill="FFFFFF"/>
        </w:rPr>
        <w:t xml:space="preserve">. </w:t>
      </w:r>
      <w:r w:rsidRPr="00A66A92">
        <w:rPr>
          <w:rFonts w:ascii="Times New Roman" w:hAnsi="Times New Roman" w:cs="Times New Roman"/>
          <w:color w:val="3A3A3A"/>
          <w:shd w:val="clear" w:color="auto" w:fill="FFFFFF"/>
        </w:rPr>
        <w:t>257–72.</w:t>
      </w:r>
    </w:p>
    <w:p w14:paraId="0DC3D432" w14:textId="0EF8C138"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Pavarini, Gabriela, Smith, Lindsay, Shaughnessy, Nicola, Mankee‐Williams, Anna, Kavitha Thirumalai, Josita, Russell, Natalie and Bhui, Kamaldeep (2021), ‘Ethical </w:t>
      </w:r>
      <w:r w:rsidR="00255865">
        <w:rPr>
          <w:rFonts w:ascii="Times New Roman" w:eastAsia="Times New Roman" w:hAnsi="Times New Roman" w:cs="Times New Roman"/>
          <w:color w:val="000000" w:themeColor="text1"/>
        </w:rPr>
        <w:t>i</w:t>
      </w:r>
      <w:r w:rsidRPr="00C12595">
        <w:rPr>
          <w:rFonts w:ascii="Times New Roman" w:eastAsia="Times New Roman" w:hAnsi="Times New Roman" w:cs="Times New Roman"/>
          <w:color w:val="000000" w:themeColor="text1"/>
        </w:rPr>
        <w:t xml:space="preserve">ssues in </w:t>
      </w:r>
      <w:r w:rsidR="00255865">
        <w:rPr>
          <w:rFonts w:ascii="Times New Roman" w:eastAsia="Times New Roman" w:hAnsi="Times New Roman" w:cs="Times New Roman"/>
          <w:color w:val="000000" w:themeColor="text1"/>
        </w:rPr>
        <w:lastRenderedPageBreak/>
        <w:t>p</w:t>
      </w:r>
      <w:r w:rsidRPr="00C12595">
        <w:rPr>
          <w:rFonts w:ascii="Times New Roman" w:eastAsia="Times New Roman" w:hAnsi="Times New Roman" w:cs="Times New Roman"/>
          <w:color w:val="000000" w:themeColor="text1"/>
        </w:rPr>
        <w:t xml:space="preserve">articipatory </w:t>
      </w:r>
      <w:r w:rsidR="00255865">
        <w:rPr>
          <w:rFonts w:ascii="Times New Roman" w:eastAsia="Times New Roman" w:hAnsi="Times New Roman" w:cs="Times New Roman"/>
          <w:color w:val="000000" w:themeColor="text1"/>
        </w:rPr>
        <w:t>a</w:t>
      </w:r>
      <w:r w:rsidRPr="00C12595">
        <w:rPr>
          <w:rFonts w:ascii="Times New Roman" w:eastAsia="Times New Roman" w:hAnsi="Times New Roman" w:cs="Times New Roman"/>
          <w:color w:val="000000" w:themeColor="text1"/>
        </w:rPr>
        <w:t xml:space="preserve">rts </w:t>
      </w:r>
      <w:r w:rsidR="00255865">
        <w:rPr>
          <w:rFonts w:ascii="Times New Roman" w:eastAsia="Times New Roman" w:hAnsi="Times New Roman" w:cs="Times New Roman"/>
          <w:color w:val="000000" w:themeColor="text1"/>
        </w:rPr>
        <w:t>m</w:t>
      </w:r>
      <w:r w:rsidRPr="00C12595">
        <w:rPr>
          <w:rFonts w:ascii="Times New Roman" w:eastAsia="Times New Roman" w:hAnsi="Times New Roman" w:cs="Times New Roman"/>
          <w:color w:val="000000" w:themeColor="text1"/>
        </w:rPr>
        <w:t xml:space="preserve">ethods for </w:t>
      </w:r>
      <w:r w:rsidR="00255865">
        <w:rPr>
          <w:rFonts w:ascii="Times New Roman" w:eastAsia="Times New Roman" w:hAnsi="Times New Roman" w:cs="Times New Roman"/>
          <w:color w:val="000000" w:themeColor="text1"/>
        </w:rPr>
        <w:t>y</w:t>
      </w:r>
      <w:r w:rsidRPr="00C12595">
        <w:rPr>
          <w:rFonts w:ascii="Times New Roman" w:eastAsia="Times New Roman" w:hAnsi="Times New Roman" w:cs="Times New Roman"/>
          <w:color w:val="000000" w:themeColor="text1"/>
        </w:rPr>
        <w:t xml:space="preserve">oung </w:t>
      </w:r>
      <w:r w:rsidR="00255865">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eople with </w:t>
      </w:r>
      <w:r w:rsidR="00255865">
        <w:rPr>
          <w:rFonts w:ascii="Times New Roman" w:eastAsia="Times New Roman" w:hAnsi="Times New Roman" w:cs="Times New Roman"/>
          <w:color w:val="000000" w:themeColor="text1"/>
        </w:rPr>
        <w:t>a</w:t>
      </w:r>
      <w:r w:rsidRPr="00C12595">
        <w:rPr>
          <w:rFonts w:ascii="Times New Roman" w:eastAsia="Times New Roman" w:hAnsi="Times New Roman" w:cs="Times New Roman"/>
          <w:color w:val="000000" w:themeColor="text1"/>
        </w:rPr>
        <w:t xml:space="preserve">dverse </w:t>
      </w:r>
      <w:r w:rsidR="00255865">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 xml:space="preserve">hildhood </w:t>
      </w:r>
      <w:r w:rsidR="00255865">
        <w:rPr>
          <w:rFonts w:ascii="Times New Roman" w:eastAsia="Times New Roman" w:hAnsi="Times New Roman" w:cs="Times New Roman"/>
          <w:color w:val="000000" w:themeColor="text1"/>
        </w:rPr>
        <w:t>e</w:t>
      </w:r>
      <w:r w:rsidRPr="00C12595">
        <w:rPr>
          <w:rFonts w:ascii="Times New Roman" w:eastAsia="Times New Roman" w:hAnsi="Times New Roman" w:cs="Times New Roman"/>
          <w:color w:val="000000" w:themeColor="text1"/>
        </w:rPr>
        <w:t xml:space="preserve">xperiences’, </w:t>
      </w:r>
      <w:r w:rsidRPr="00C12595">
        <w:rPr>
          <w:rFonts w:ascii="Times New Roman" w:eastAsia="Times New Roman" w:hAnsi="Times New Roman" w:cs="Times New Roman"/>
          <w:i/>
          <w:iCs/>
          <w:color w:val="000000" w:themeColor="text1"/>
        </w:rPr>
        <w:t>Health Expectations</w:t>
      </w:r>
      <w:r w:rsidRPr="00C12595">
        <w:rPr>
          <w:rFonts w:ascii="Times New Roman" w:eastAsia="Times New Roman" w:hAnsi="Times New Roman" w:cs="Times New Roman"/>
          <w:color w:val="000000" w:themeColor="text1"/>
        </w:rPr>
        <w:t xml:space="preserve">, 24:5, pp. 1557–69. </w:t>
      </w:r>
    </w:p>
    <w:p w14:paraId="2CB02ADA" w14:textId="7B63AFB7"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People Dancing </w:t>
      </w:r>
      <w:r w:rsidR="00255865">
        <w:rPr>
          <w:rFonts w:ascii="Times New Roman" w:eastAsia="Times New Roman" w:hAnsi="Times New Roman" w:cs="Times New Roman"/>
          <w:color w:val="000000" w:themeColor="text1"/>
        </w:rPr>
        <w:t>(n.d.), ‘</w:t>
      </w:r>
      <w:r w:rsidRPr="00C12595">
        <w:rPr>
          <w:rFonts w:ascii="Times New Roman" w:eastAsia="Times New Roman" w:hAnsi="Times New Roman" w:cs="Times New Roman"/>
          <w:color w:val="000000" w:themeColor="text1"/>
        </w:rPr>
        <w:t xml:space="preserve">Professional </w:t>
      </w:r>
      <w:r w:rsidR="00255865">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 xml:space="preserve">ode of </w:t>
      </w:r>
      <w:r w:rsidR="00255865">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onduct</w:t>
      </w:r>
      <w:r w:rsidR="00255865">
        <w:rPr>
          <w:rFonts w:ascii="Times New Roman" w:eastAsia="Times New Roman" w:hAnsi="Times New Roman" w:cs="Times New Roman"/>
          <w:color w:val="000000" w:themeColor="text1"/>
        </w:rPr>
        <w:t>’</w:t>
      </w:r>
      <w:r w:rsidR="002F2C1E">
        <w:rPr>
          <w:rFonts w:ascii="Times New Roman" w:eastAsia="Times New Roman" w:hAnsi="Times New Roman" w:cs="Times New Roman"/>
          <w:color w:val="000000" w:themeColor="text1"/>
        </w:rPr>
        <w:t xml:space="preserve">, </w:t>
      </w:r>
      <w:r w:rsidR="002F2C1E" w:rsidRPr="00870EFE">
        <w:rPr>
          <w:rStyle w:val="Hyperlink"/>
          <w:rFonts w:ascii="Times New Roman" w:eastAsia="Times New Roman" w:hAnsi="Times New Roman" w:cs="Times New Roman"/>
        </w:rPr>
        <w:t>https://www.communitydance.org.uk/membership-and-insurance/professional-code-of-conduct</w:t>
      </w:r>
      <w:r w:rsidRPr="00C12595">
        <w:rPr>
          <w:rFonts w:ascii="Times New Roman" w:eastAsia="Times New Roman" w:hAnsi="Times New Roman" w:cs="Times New Roman"/>
          <w:color w:val="000000" w:themeColor="text1"/>
        </w:rPr>
        <w:t xml:space="preserve">. Accessed 10 March 2023. </w:t>
      </w:r>
    </w:p>
    <w:p w14:paraId="7D68B8DF" w14:textId="0F42C80F"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Purtle, Jonathan (2020), ‘Systematic </w:t>
      </w:r>
      <w:r w:rsidR="00E70734">
        <w:rPr>
          <w:rFonts w:ascii="Times New Roman" w:eastAsia="Times New Roman" w:hAnsi="Times New Roman" w:cs="Times New Roman"/>
          <w:color w:val="000000" w:themeColor="text1"/>
        </w:rPr>
        <w:t>r</w:t>
      </w:r>
      <w:r w:rsidRPr="00C12595">
        <w:rPr>
          <w:rFonts w:ascii="Times New Roman" w:eastAsia="Times New Roman" w:hAnsi="Times New Roman" w:cs="Times New Roman"/>
          <w:color w:val="000000" w:themeColor="text1"/>
        </w:rPr>
        <w:t xml:space="preserve">eview of </w:t>
      </w:r>
      <w:r w:rsidR="00E70734">
        <w:rPr>
          <w:rFonts w:ascii="Times New Roman" w:eastAsia="Times New Roman" w:hAnsi="Times New Roman" w:cs="Times New Roman"/>
          <w:color w:val="000000" w:themeColor="text1"/>
        </w:rPr>
        <w:t>e</w:t>
      </w:r>
      <w:r w:rsidRPr="00C12595">
        <w:rPr>
          <w:rFonts w:ascii="Times New Roman" w:eastAsia="Times New Roman" w:hAnsi="Times New Roman" w:cs="Times New Roman"/>
          <w:color w:val="000000" w:themeColor="text1"/>
        </w:rPr>
        <w:t xml:space="preserve">valuations of </w:t>
      </w:r>
      <w:r w:rsidR="00E70734">
        <w:rPr>
          <w:rFonts w:ascii="Times New Roman" w:eastAsia="Times New Roman" w:hAnsi="Times New Roman" w:cs="Times New Roman"/>
          <w:color w:val="000000" w:themeColor="text1"/>
        </w:rPr>
        <w:t>t</w:t>
      </w:r>
      <w:r w:rsidRPr="00C12595">
        <w:rPr>
          <w:rFonts w:ascii="Times New Roman" w:eastAsia="Times New Roman" w:hAnsi="Times New Roman" w:cs="Times New Roman"/>
          <w:color w:val="000000" w:themeColor="text1"/>
        </w:rPr>
        <w:t>rauma-</w:t>
      </w:r>
      <w:r w:rsidR="00E70734">
        <w:rPr>
          <w:rFonts w:ascii="Times New Roman" w:eastAsia="Times New Roman" w:hAnsi="Times New Roman" w:cs="Times New Roman"/>
          <w:color w:val="000000" w:themeColor="text1"/>
        </w:rPr>
        <w:t>i</w:t>
      </w:r>
      <w:r w:rsidRPr="00C12595">
        <w:rPr>
          <w:rFonts w:ascii="Times New Roman" w:eastAsia="Times New Roman" w:hAnsi="Times New Roman" w:cs="Times New Roman"/>
          <w:color w:val="000000" w:themeColor="text1"/>
        </w:rPr>
        <w:t xml:space="preserve">nformed </w:t>
      </w:r>
      <w:r w:rsidR="00E70734">
        <w:rPr>
          <w:rFonts w:ascii="Times New Roman" w:eastAsia="Times New Roman" w:hAnsi="Times New Roman" w:cs="Times New Roman"/>
          <w:color w:val="000000" w:themeColor="text1"/>
        </w:rPr>
        <w:t>o</w:t>
      </w:r>
      <w:r w:rsidRPr="00C12595">
        <w:rPr>
          <w:rFonts w:ascii="Times New Roman" w:eastAsia="Times New Roman" w:hAnsi="Times New Roman" w:cs="Times New Roman"/>
          <w:color w:val="000000" w:themeColor="text1"/>
        </w:rPr>
        <w:t xml:space="preserve">rganizational </w:t>
      </w:r>
      <w:r w:rsidR="00E70734">
        <w:rPr>
          <w:rFonts w:ascii="Times New Roman" w:eastAsia="Times New Roman" w:hAnsi="Times New Roman" w:cs="Times New Roman"/>
          <w:color w:val="000000" w:themeColor="text1"/>
        </w:rPr>
        <w:t>i</w:t>
      </w:r>
      <w:r w:rsidRPr="00C12595">
        <w:rPr>
          <w:rFonts w:ascii="Times New Roman" w:eastAsia="Times New Roman" w:hAnsi="Times New Roman" w:cs="Times New Roman"/>
          <w:color w:val="000000" w:themeColor="text1"/>
        </w:rPr>
        <w:t xml:space="preserve">nterventions </w:t>
      </w:r>
      <w:r w:rsidR="00E70734">
        <w:rPr>
          <w:rFonts w:ascii="Times New Roman" w:eastAsia="Times New Roman" w:hAnsi="Times New Roman" w:cs="Times New Roman"/>
          <w:color w:val="000000" w:themeColor="text1"/>
        </w:rPr>
        <w:t>t</w:t>
      </w:r>
      <w:r w:rsidRPr="00C12595">
        <w:rPr>
          <w:rFonts w:ascii="Times New Roman" w:eastAsia="Times New Roman" w:hAnsi="Times New Roman" w:cs="Times New Roman"/>
          <w:color w:val="000000" w:themeColor="text1"/>
        </w:rPr>
        <w:t xml:space="preserve">hat </w:t>
      </w:r>
      <w:r w:rsidR="00E70734">
        <w:rPr>
          <w:rFonts w:ascii="Times New Roman" w:eastAsia="Times New Roman" w:hAnsi="Times New Roman" w:cs="Times New Roman"/>
          <w:color w:val="000000" w:themeColor="text1"/>
        </w:rPr>
        <w:t>i</w:t>
      </w:r>
      <w:r w:rsidRPr="00C12595">
        <w:rPr>
          <w:rFonts w:ascii="Times New Roman" w:eastAsia="Times New Roman" w:hAnsi="Times New Roman" w:cs="Times New Roman"/>
          <w:color w:val="000000" w:themeColor="text1"/>
        </w:rPr>
        <w:t xml:space="preserve">nclude </w:t>
      </w:r>
      <w:r w:rsidR="00E70734">
        <w:rPr>
          <w:rFonts w:ascii="Times New Roman" w:eastAsia="Times New Roman" w:hAnsi="Times New Roman" w:cs="Times New Roman"/>
          <w:color w:val="000000" w:themeColor="text1"/>
        </w:rPr>
        <w:t>s</w:t>
      </w:r>
      <w:r w:rsidRPr="00C12595">
        <w:rPr>
          <w:rFonts w:ascii="Times New Roman" w:eastAsia="Times New Roman" w:hAnsi="Times New Roman" w:cs="Times New Roman"/>
          <w:color w:val="000000" w:themeColor="text1"/>
        </w:rPr>
        <w:t xml:space="preserve">taff </w:t>
      </w:r>
      <w:r w:rsidR="00E70734">
        <w:rPr>
          <w:rFonts w:ascii="Times New Roman" w:eastAsia="Times New Roman" w:hAnsi="Times New Roman" w:cs="Times New Roman"/>
          <w:color w:val="000000" w:themeColor="text1"/>
        </w:rPr>
        <w:t>t</w:t>
      </w:r>
      <w:r w:rsidRPr="00C12595">
        <w:rPr>
          <w:rFonts w:ascii="Times New Roman" w:eastAsia="Times New Roman" w:hAnsi="Times New Roman" w:cs="Times New Roman"/>
          <w:color w:val="000000" w:themeColor="text1"/>
        </w:rPr>
        <w:t xml:space="preserve">rainings’, </w:t>
      </w:r>
      <w:r w:rsidRPr="00C12595">
        <w:rPr>
          <w:rFonts w:ascii="Times New Roman" w:eastAsia="Times New Roman" w:hAnsi="Times New Roman" w:cs="Times New Roman"/>
          <w:i/>
          <w:iCs/>
          <w:color w:val="000000" w:themeColor="text1"/>
        </w:rPr>
        <w:t>Trauma, Violence, &amp; Abuse</w:t>
      </w:r>
      <w:r w:rsidRPr="00C12595">
        <w:rPr>
          <w:rFonts w:ascii="Times New Roman" w:eastAsia="Times New Roman" w:hAnsi="Times New Roman" w:cs="Times New Roman"/>
          <w:color w:val="000000" w:themeColor="text1"/>
        </w:rPr>
        <w:t xml:space="preserve">,  21:4, pp. 725–40. </w:t>
      </w:r>
    </w:p>
    <w:p w14:paraId="35892E63" w14:textId="1D50A99A"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Schoon, Ingrid and Henseke, Golo (2022), ‘Social </w:t>
      </w:r>
      <w:r w:rsidR="00E70734">
        <w:rPr>
          <w:rFonts w:ascii="Times New Roman" w:eastAsia="Times New Roman" w:hAnsi="Times New Roman" w:cs="Times New Roman"/>
          <w:color w:val="000000" w:themeColor="text1"/>
        </w:rPr>
        <w:t>i</w:t>
      </w:r>
      <w:r w:rsidRPr="00C12595">
        <w:rPr>
          <w:rFonts w:ascii="Times New Roman" w:eastAsia="Times New Roman" w:hAnsi="Times New Roman" w:cs="Times New Roman"/>
          <w:color w:val="000000" w:themeColor="text1"/>
        </w:rPr>
        <w:t xml:space="preserve">nequalities in </w:t>
      </w:r>
      <w:r w:rsidR="00E70734">
        <w:rPr>
          <w:rFonts w:ascii="Times New Roman" w:eastAsia="Times New Roman" w:hAnsi="Times New Roman" w:cs="Times New Roman"/>
          <w:color w:val="000000" w:themeColor="text1"/>
        </w:rPr>
        <w:t>y</w:t>
      </w:r>
      <w:r w:rsidRPr="00C12595">
        <w:rPr>
          <w:rFonts w:ascii="Times New Roman" w:eastAsia="Times New Roman" w:hAnsi="Times New Roman" w:cs="Times New Roman"/>
          <w:color w:val="000000" w:themeColor="text1"/>
        </w:rPr>
        <w:t xml:space="preserve">oung </w:t>
      </w:r>
      <w:r w:rsidR="00E70734">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eople’s </w:t>
      </w:r>
      <w:r w:rsidR="00E70734">
        <w:rPr>
          <w:rFonts w:ascii="Times New Roman" w:eastAsia="Times New Roman" w:hAnsi="Times New Roman" w:cs="Times New Roman"/>
          <w:color w:val="000000" w:themeColor="text1"/>
        </w:rPr>
        <w:t>m</w:t>
      </w:r>
      <w:r w:rsidRPr="00C12595">
        <w:rPr>
          <w:rFonts w:ascii="Times New Roman" w:eastAsia="Times New Roman" w:hAnsi="Times New Roman" w:cs="Times New Roman"/>
          <w:color w:val="000000" w:themeColor="text1"/>
        </w:rPr>
        <w:t xml:space="preserve">ental </w:t>
      </w:r>
      <w:r w:rsidR="00E70734">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 xml:space="preserve">istress </w:t>
      </w:r>
      <w:r w:rsidR="00E70734">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 xml:space="preserve">uring the COVID-19 </w:t>
      </w:r>
      <w:r w:rsidR="00E70734">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andemic: Do </w:t>
      </w:r>
      <w:r w:rsidR="00E70734">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sychosocial </w:t>
      </w:r>
      <w:r w:rsidR="00E70734">
        <w:rPr>
          <w:rFonts w:ascii="Times New Roman" w:eastAsia="Times New Roman" w:hAnsi="Times New Roman" w:cs="Times New Roman"/>
          <w:color w:val="000000" w:themeColor="text1"/>
        </w:rPr>
        <w:t>r</w:t>
      </w:r>
      <w:r w:rsidRPr="00C12595">
        <w:rPr>
          <w:rFonts w:ascii="Times New Roman" w:eastAsia="Times New Roman" w:hAnsi="Times New Roman" w:cs="Times New Roman"/>
          <w:color w:val="000000" w:themeColor="text1"/>
        </w:rPr>
        <w:t xml:space="preserve">esource </w:t>
      </w:r>
      <w:r w:rsidR="00E70734">
        <w:rPr>
          <w:rFonts w:ascii="Times New Roman" w:eastAsia="Times New Roman" w:hAnsi="Times New Roman" w:cs="Times New Roman"/>
          <w:color w:val="000000" w:themeColor="text1"/>
        </w:rPr>
        <w:t>f</w:t>
      </w:r>
      <w:r w:rsidRPr="00C12595">
        <w:rPr>
          <w:rFonts w:ascii="Times New Roman" w:eastAsia="Times New Roman" w:hAnsi="Times New Roman" w:cs="Times New Roman"/>
          <w:color w:val="000000" w:themeColor="text1"/>
        </w:rPr>
        <w:t xml:space="preserve">actors </w:t>
      </w:r>
      <w:r w:rsidR="00E70734">
        <w:rPr>
          <w:rFonts w:ascii="Times New Roman" w:eastAsia="Times New Roman" w:hAnsi="Times New Roman" w:cs="Times New Roman"/>
          <w:color w:val="000000" w:themeColor="text1"/>
        </w:rPr>
        <w:t>m</w:t>
      </w:r>
      <w:r w:rsidRPr="00C12595">
        <w:rPr>
          <w:rFonts w:ascii="Times New Roman" w:eastAsia="Times New Roman" w:hAnsi="Times New Roman" w:cs="Times New Roman"/>
          <w:color w:val="000000" w:themeColor="text1"/>
        </w:rPr>
        <w:t xml:space="preserve">atter?’, </w:t>
      </w:r>
      <w:r w:rsidRPr="00C12595">
        <w:rPr>
          <w:rFonts w:ascii="Times New Roman" w:eastAsia="Times New Roman" w:hAnsi="Times New Roman" w:cs="Times New Roman"/>
          <w:i/>
          <w:iCs/>
          <w:color w:val="000000" w:themeColor="text1"/>
        </w:rPr>
        <w:t>Frontiers in Public Health</w:t>
      </w:r>
      <w:r w:rsidRPr="00C12595">
        <w:rPr>
          <w:rFonts w:ascii="Times New Roman" w:eastAsia="Times New Roman" w:hAnsi="Times New Roman" w:cs="Times New Roman"/>
          <w:color w:val="000000" w:themeColor="text1"/>
        </w:rPr>
        <w:t>, 10:820270,</w:t>
      </w:r>
      <w:r w:rsidR="00E70734">
        <w:rPr>
          <w:rFonts w:ascii="Times New Roman" w:eastAsia="Times New Roman" w:hAnsi="Times New Roman" w:cs="Times New Roman"/>
          <w:color w:val="000000" w:themeColor="text1"/>
        </w:rPr>
        <w:t xml:space="preserve"> </w:t>
      </w:r>
      <w:r w:rsidR="00E70734" w:rsidRPr="00E70734">
        <w:rPr>
          <w:rFonts w:ascii="Times New Roman" w:eastAsia="Times New Roman" w:hAnsi="Times New Roman" w:cs="Times New Roman"/>
          <w:color w:val="000000" w:themeColor="text1"/>
        </w:rPr>
        <w:t>https://www.frontiersin.org/articles/10.3389/fpubh.2022.820270/full</w:t>
      </w:r>
      <w:r w:rsidRPr="00C12595">
        <w:rPr>
          <w:rFonts w:ascii="Times New Roman" w:hAnsi="Times New Roman" w:cs="Times New Roman"/>
          <w:color w:val="000000" w:themeColor="text1"/>
        </w:rPr>
        <w:t>.</w:t>
      </w:r>
      <w:r w:rsidR="00E70734">
        <w:rPr>
          <w:rFonts w:ascii="Times New Roman" w:hAnsi="Times New Roman" w:cs="Times New Roman"/>
          <w:color w:val="000000" w:themeColor="text1"/>
        </w:rPr>
        <w:t xml:space="preserve"> Accessed 30 October 2023.</w:t>
      </w:r>
      <w:r w:rsidRPr="00C12595">
        <w:rPr>
          <w:rFonts w:ascii="Times New Roman" w:eastAsia="Times New Roman" w:hAnsi="Times New Roman" w:cs="Times New Roman"/>
          <w:color w:val="000000" w:themeColor="text1"/>
        </w:rPr>
        <w:t xml:space="preserve"> </w:t>
      </w:r>
    </w:p>
    <w:p w14:paraId="6AC54AAD" w14:textId="71856EB6"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Simmons, Caroline, Meiser-Stedman, Richard, Baily, Hannah and Beazley, Peter (2021), ‘A </w:t>
      </w:r>
      <w:r w:rsidR="00E70734">
        <w:rPr>
          <w:rFonts w:ascii="Times New Roman" w:eastAsia="Times New Roman" w:hAnsi="Times New Roman" w:cs="Times New Roman"/>
          <w:color w:val="000000" w:themeColor="text1"/>
        </w:rPr>
        <w:t>m</w:t>
      </w:r>
      <w:r w:rsidRPr="00C12595">
        <w:rPr>
          <w:rFonts w:ascii="Times New Roman" w:eastAsia="Times New Roman" w:hAnsi="Times New Roman" w:cs="Times New Roman"/>
          <w:color w:val="000000" w:themeColor="text1"/>
        </w:rPr>
        <w:t>eta-</w:t>
      </w:r>
      <w:r w:rsidR="00E70734">
        <w:rPr>
          <w:rFonts w:ascii="Times New Roman" w:eastAsia="Times New Roman" w:hAnsi="Times New Roman" w:cs="Times New Roman"/>
          <w:color w:val="000000" w:themeColor="text1"/>
        </w:rPr>
        <w:t>a</w:t>
      </w:r>
      <w:r w:rsidRPr="00C12595">
        <w:rPr>
          <w:rFonts w:ascii="Times New Roman" w:eastAsia="Times New Roman" w:hAnsi="Times New Roman" w:cs="Times New Roman"/>
          <w:color w:val="000000" w:themeColor="text1"/>
        </w:rPr>
        <w:t xml:space="preserve">nalysis of </w:t>
      </w:r>
      <w:r w:rsidR="00E70734">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 xml:space="preserve">ropout from </w:t>
      </w:r>
      <w:r w:rsidR="00E70734">
        <w:rPr>
          <w:rFonts w:ascii="Times New Roman" w:eastAsia="Times New Roman" w:hAnsi="Times New Roman" w:cs="Times New Roman"/>
          <w:color w:val="000000" w:themeColor="text1"/>
        </w:rPr>
        <w:t>e</w:t>
      </w:r>
      <w:r w:rsidRPr="00C12595">
        <w:rPr>
          <w:rFonts w:ascii="Times New Roman" w:eastAsia="Times New Roman" w:hAnsi="Times New Roman" w:cs="Times New Roman"/>
          <w:color w:val="000000" w:themeColor="text1"/>
        </w:rPr>
        <w:t>vidence-</w:t>
      </w:r>
      <w:r w:rsidR="00E70734">
        <w:rPr>
          <w:rFonts w:ascii="Times New Roman" w:eastAsia="Times New Roman" w:hAnsi="Times New Roman" w:cs="Times New Roman"/>
          <w:color w:val="000000" w:themeColor="text1"/>
        </w:rPr>
        <w:t>b</w:t>
      </w:r>
      <w:r w:rsidRPr="00C12595">
        <w:rPr>
          <w:rFonts w:ascii="Times New Roman" w:eastAsia="Times New Roman" w:hAnsi="Times New Roman" w:cs="Times New Roman"/>
          <w:color w:val="000000" w:themeColor="text1"/>
        </w:rPr>
        <w:t xml:space="preserve">ased </w:t>
      </w:r>
      <w:r w:rsidR="00E70734">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sychological </w:t>
      </w:r>
      <w:r w:rsidR="00E70734">
        <w:rPr>
          <w:rFonts w:ascii="Times New Roman" w:eastAsia="Times New Roman" w:hAnsi="Times New Roman" w:cs="Times New Roman"/>
          <w:color w:val="000000" w:themeColor="text1"/>
        </w:rPr>
        <w:t>t</w:t>
      </w:r>
      <w:r w:rsidRPr="00C12595">
        <w:rPr>
          <w:rFonts w:ascii="Times New Roman" w:eastAsia="Times New Roman" w:hAnsi="Times New Roman" w:cs="Times New Roman"/>
          <w:color w:val="000000" w:themeColor="text1"/>
        </w:rPr>
        <w:t xml:space="preserve">reatment for </w:t>
      </w:r>
      <w:r w:rsidR="00E70734">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Post-Traumatic Stress Disorder (PTSD) in </w:t>
      </w:r>
      <w:r w:rsidR="00E70734">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 xml:space="preserve">hildren and </w:t>
      </w:r>
      <w:r w:rsidR="00E70734">
        <w:rPr>
          <w:rFonts w:ascii="Times New Roman" w:eastAsia="Times New Roman" w:hAnsi="Times New Roman" w:cs="Times New Roman"/>
          <w:color w:val="000000" w:themeColor="text1"/>
        </w:rPr>
        <w:t>y</w:t>
      </w:r>
      <w:r w:rsidRPr="00C12595">
        <w:rPr>
          <w:rFonts w:ascii="Times New Roman" w:eastAsia="Times New Roman" w:hAnsi="Times New Roman" w:cs="Times New Roman"/>
          <w:color w:val="000000" w:themeColor="text1"/>
        </w:rPr>
        <w:t xml:space="preserve">oung </w:t>
      </w:r>
      <w:r w:rsidR="00E70734">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eople’, </w:t>
      </w:r>
      <w:r w:rsidRPr="00C12595">
        <w:rPr>
          <w:rFonts w:ascii="Times New Roman" w:eastAsia="Times New Roman" w:hAnsi="Times New Roman" w:cs="Times New Roman"/>
          <w:i/>
          <w:iCs/>
          <w:color w:val="000000" w:themeColor="text1"/>
        </w:rPr>
        <w:t>European Journal of Psychotraumatology</w:t>
      </w:r>
      <w:r w:rsidRPr="00C12595">
        <w:rPr>
          <w:rFonts w:ascii="Times New Roman" w:eastAsia="Times New Roman" w:hAnsi="Times New Roman" w:cs="Times New Roman"/>
          <w:color w:val="000000" w:themeColor="text1"/>
        </w:rPr>
        <w:t xml:space="preserve">, 12:1947570, </w:t>
      </w:r>
      <w:hyperlink r:id="rId10" w:history="1">
        <w:r w:rsidR="00E70734" w:rsidRPr="00275349">
          <w:rPr>
            <w:rStyle w:val="Hyperlink"/>
            <w:rFonts w:ascii="Times New Roman" w:hAnsi="Times New Roman" w:cs="Times New Roman"/>
            <w:shd w:val="clear" w:color="auto" w:fill="FFFFFF"/>
          </w:rPr>
          <w:t>https://www.ncbi.nlm.nih.gov/pmc/articles/PMC8344790/</w:t>
        </w:r>
      </w:hyperlink>
      <w:r w:rsidR="00E70734">
        <w:rPr>
          <w:rFonts w:ascii="Times New Roman" w:hAnsi="Times New Roman" w:cs="Times New Roman"/>
          <w:color w:val="000000" w:themeColor="text1"/>
          <w:shd w:val="clear" w:color="auto" w:fill="FFFFFF"/>
        </w:rPr>
        <w:t>. Accessed 30 October 2023.</w:t>
      </w:r>
    </w:p>
    <w:p w14:paraId="2DCED053" w14:textId="4996D488"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Stevens, Jayne (2013), ‘The National Association of Dance and Mime Animateurs (1986–9): A </w:t>
      </w:r>
      <w:r w:rsidR="00E70734">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 xml:space="preserve">ommunity of </w:t>
      </w:r>
      <w:r w:rsidR="00E70734">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ractice’, </w:t>
      </w:r>
      <w:r w:rsidRPr="00C12595">
        <w:rPr>
          <w:rFonts w:ascii="Times New Roman" w:eastAsia="Times New Roman" w:hAnsi="Times New Roman" w:cs="Times New Roman"/>
          <w:i/>
          <w:iCs/>
          <w:color w:val="000000" w:themeColor="text1"/>
        </w:rPr>
        <w:t>Dance Research,</w:t>
      </w:r>
      <w:r w:rsidRPr="00C12595">
        <w:rPr>
          <w:rFonts w:ascii="Times New Roman" w:eastAsia="Times New Roman" w:hAnsi="Times New Roman" w:cs="Times New Roman"/>
          <w:color w:val="000000" w:themeColor="text1"/>
        </w:rPr>
        <w:t xml:space="preserve"> 31:2, pp. 157–73. </w:t>
      </w:r>
    </w:p>
    <w:p w14:paraId="721AD531" w14:textId="416A4E4F"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Straussner, Shulamith and Calnan, Alexandrea (2014), ‘Trauma </w:t>
      </w:r>
      <w:r w:rsidR="00E70734">
        <w:rPr>
          <w:rFonts w:ascii="Times New Roman" w:eastAsia="Times New Roman" w:hAnsi="Times New Roman" w:cs="Times New Roman"/>
          <w:color w:val="000000" w:themeColor="text1"/>
        </w:rPr>
        <w:t>t</w:t>
      </w:r>
      <w:r w:rsidRPr="00C12595">
        <w:rPr>
          <w:rFonts w:ascii="Times New Roman" w:eastAsia="Times New Roman" w:hAnsi="Times New Roman" w:cs="Times New Roman"/>
          <w:color w:val="000000" w:themeColor="text1"/>
        </w:rPr>
        <w:t xml:space="preserve">hrough the </w:t>
      </w:r>
      <w:r w:rsidR="00E70734">
        <w:rPr>
          <w:rFonts w:ascii="Times New Roman" w:eastAsia="Times New Roman" w:hAnsi="Times New Roman" w:cs="Times New Roman"/>
          <w:color w:val="000000" w:themeColor="text1"/>
        </w:rPr>
        <w:t>l</w:t>
      </w:r>
      <w:r w:rsidRPr="00C12595">
        <w:rPr>
          <w:rFonts w:ascii="Times New Roman" w:eastAsia="Times New Roman" w:hAnsi="Times New Roman" w:cs="Times New Roman"/>
          <w:color w:val="000000" w:themeColor="text1"/>
        </w:rPr>
        <w:t xml:space="preserve">ife </w:t>
      </w:r>
      <w:r w:rsidR="00E70734">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 xml:space="preserve">ycle: A </w:t>
      </w:r>
      <w:r w:rsidR="00E70734">
        <w:rPr>
          <w:rFonts w:ascii="Times New Roman" w:eastAsia="Times New Roman" w:hAnsi="Times New Roman" w:cs="Times New Roman"/>
          <w:color w:val="000000" w:themeColor="text1"/>
        </w:rPr>
        <w:t>r</w:t>
      </w:r>
      <w:r w:rsidRPr="00C12595">
        <w:rPr>
          <w:rFonts w:ascii="Times New Roman" w:eastAsia="Times New Roman" w:hAnsi="Times New Roman" w:cs="Times New Roman"/>
          <w:color w:val="000000" w:themeColor="text1"/>
        </w:rPr>
        <w:t xml:space="preserve">eview of </w:t>
      </w:r>
      <w:r w:rsidR="00E70734">
        <w:rPr>
          <w:rFonts w:ascii="Times New Roman" w:eastAsia="Times New Roman" w:hAnsi="Times New Roman" w:cs="Times New Roman"/>
          <w:color w:val="000000" w:themeColor="text1"/>
        </w:rPr>
        <w:t>c</w:t>
      </w:r>
      <w:r w:rsidRPr="00C12595">
        <w:rPr>
          <w:rFonts w:ascii="Times New Roman" w:eastAsia="Times New Roman" w:hAnsi="Times New Roman" w:cs="Times New Roman"/>
          <w:color w:val="000000" w:themeColor="text1"/>
        </w:rPr>
        <w:t xml:space="preserve">urrent </w:t>
      </w:r>
      <w:r w:rsidR="00E70734">
        <w:rPr>
          <w:rFonts w:ascii="Times New Roman" w:eastAsia="Times New Roman" w:hAnsi="Times New Roman" w:cs="Times New Roman"/>
          <w:color w:val="000000" w:themeColor="text1"/>
        </w:rPr>
        <w:t>l</w:t>
      </w:r>
      <w:r w:rsidRPr="00C12595">
        <w:rPr>
          <w:rFonts w:ascii="Times New Roman" w:eastAsia="Times New Roman" w:hAnsi="Times New Roman" w:cs="Times New Roman"/>
          <w:color w:val="000000" w:themeColor="text1"/>
        </w:rPr>
        <w:t xml:space="preserve">iterature’, </w:t>
      </w:r>
      <w:r w:rsidRPr="00C12595">
        <w:rPr>
          <w:rFonts w:ascii="Times New Roman" w:eastAsia="Times New Roman" w:hAnsi="Times New Roman" w:cs="Times New Roman"/>
          <w:i/>
          <w:iCs/>
          <w:color w:val="000000" w:themeColor="text1"/>
        </w:rPr>
        <w:t>Clinical Social Work Journal</w:t>
      </w:r>
      <w:r w:rsidRPr="00C12595">
        <w:rPr>
          <w:rFonts w:ascii="Times New Roman" w:eastAsia="Times New Roman" w:hAnsi="Times New Roman" w:cs="Times New Roman"/>
          <w:color w:val="000000" w:themeColor="text1"/>
        </w:rPr>
        <w:t xml:space="preserve">, 42:4, pp. 323–35. </w:t>
      </w:r>
    </w:p>
    <w:p w14:paraId="0A71BF3A" w14:textId="6D6078A0"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Substance Abuse and Mental Health Services Administration (2014), </w:t>
      </w:r>
      <w:r w:rsidRPr="00C12595">
        <w:rPr>
          <w:rFonts w:ascii="Times New Roman" w:eastAsia="Times New Roman" w:hAnsi="Times New Roman" w:cs="Times New Roman"/>
          <w:i/>
          <w:iCs/>
          <w:color w:val="000000" w:themeColor="text1"/>
        </w:rPr>
        <w:t>SAMHSA’s Concept of Trauma and Guidance for a Trauma-Informed Approach</w:t>
      </w:r>
      <w:r w:rsidRPr="00C12595">
        <w:rPr>
          <w:rFonts w:ascii="Times New Roman" w:eastAsia="Times New Roman" w:hAnsi="Times New Roman" w:cs="Times New Roman"/>
          <w:color w:val="000000" w:themeColor="text1"/>
        </w:rPr>
        <w:t xml:space="preserve">, Rockville, MD: SAMSHA, </w:t>
      </w:r>
      <w:r w:rsidRPr="00C12595">
        <w:rPr>
          <w:rStyle w:val="Hyperlink"/>
          <w:rFonts w:ascii="Times New Roman" w:eastAsia="Times New Roman" w:hAnsi="Times New Roman" w:cs="Times New Roman"/>
          <w:color w:val="000000" w:themeColor="text1"/>
        </w:rPr>
        <w:t>https://ncsacw.acf.hhs.gov/userfiles/files/SAMHSA_Trauma.pdf</w:t>
      </w:r>
      <w:r w:rsidRPr="00C12595">
        <w:rPr>
          <w:rFonts w:ascii="Times New Roman" w:eastAsia="Times New Roman" w:hAnsi="Times New Roman" w:cs="Times New Roman"/>
          <w:color w:val="000000" w:themeColor="text1"/>
        </w:rPr>
        <w:t>. Accessed 16 December 2022.</w:t>
      </w:r>
    </w:p>
    <w:p w14:paraId="48C1C273" w14:textId="4F78C312"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Sweeney, Angela, Filson, Beth, Kennedy, Angela, Collinson,  Lucie and Gillard, Steve (2018), ‘A </w:t>
      </w:r>
      <w:r w:rsidR="00E70734">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aradigm </w:t>
      </w:r>
      <w:r w:rsidR="00E70734">
        <w:rPr>
          <w:rFonts w:ascii="Times New Roman" w:eastAsia="Times New Roman" w:hAnsi="Times New Roman" w:cs="Times New Roman"/>
          <w:color w:val="000000" w:themeColor="text1"/>
        </w:rPr>
        <w:t>s</w:t>
      </w:r>
      <w:r w:rsidRPr="00C12595">
        <w:rPr>
          <w:rFonts w:ascii="Times New Roman" w:eastAsia="Times New Roman" w:hAnsi="Times New Roman" w:cs="Times New Roman"/>
          <w:color w:val="000000" w:themeColor="text1"/>
        </w:rPr>
        <w:t xml:space="preserve">hift: Relationships in </w:t>
      </w:r>
      <w:r w:rsidR="00E70734">
        <w:rPr>
          <w:rFonts w:ascii="Times New Roman" w:eastAsia="Times New Roman" w:hAnsi="Times New Roman" w:cs="Times New Roman"/>
          <w:color w:val="000000" w:themeColor="text1"/>
        </w:rPr>
        <w:t>t</w:t>
      </w:r>
      <w:r w:rsidRPr="00C12595">
        <w:rPr>
          <w:rFonts w:ascii="Times New Roman" w:eastAsia="Times New Roman" w:hAnsi="Times New Roman" w:cs="Times New Roman"/>
          <w:color w:val="000000" w:themeColor="text1"/>
        </w:rPr>
        <w:t>rauma-</w:t>
      </w:r>
      <w:r w:rsidR="00E70734">
        <w:rPr>
          <w:rFonts w:ascii="Times New Roman" w:eastAsia="Times New Roman" w:hAnsi="Times New Roman" w:cs="Times New Roman"/>
          <w:color w:val="000000" w:themeColor="text1"/>
        </w:rPr>
        <w:t>i</w:t>
      </w:r>
      <w:r w:rsidRPr="00C12595">
        <w:rPr>
          <w:rFonts w:ascii="Times New Roman" w:eastAsia="Times New Roman" w:hAnsi="Times New Roman" w:cs="Times New Roman"/>
          <w:color w:val="000000" w:themeColor="text1"/>
        </w:rPr>
        <w:t xml:space="preserve">nformed </w:t>
      </w:r>
      <w:r w:rsidR="00E70734">
        <w:rPr>
          <w:rFonts w:ascii="Times New Roman" w:eastAsia="Times New Roman" w:hAnsi="Times New Roman" w:cs="Times New Roman"/>
          <w:color w:val="000000" w:themeColor="text1"/>
        </w:rPr>
        <w:t>m</w:t>
      </w:r>
      <w:r w:rsidRPr="00C12595">
        <w:rPr>
          <w:rFonts w:ascii="Times New Roman" w:eastAsia="Times New Roman" w:hAnsi="Times New Roman" w:cs="Times New Roman"/>
          <w:color w:val="000000" w:themeColor="text1"/>
        </w:rPr>
        <w:t xml:space="preserve">ental </w:t>
      </w:r>
      <w:r w:rsidR="00E70734">
        <w:rPr>
          <w:rFonts w:ascii="Times New Roman" w:eastAsia="Times New Roman" w:hAnsi="Times New Roman" w:cs="Times New Roman"/>
          <w:color w:val="000000" w:themeColor="text1"/>
        </w:rPr>
        <w:t>h</w:t>
      </w:r>
      <w:r w:rsidRPr="00C12595">
        <w:rPr>
          <w:rFonts w:ascii="Times New Roman" w:eastAsia="Times New Roman" w:hAnsi="Times New Roman" w:cs="Times New Roman"/>
          <w:color w:val="000000" w:themeColor="text1"/>
        </w:rPr>
        <w:t xml:space="preserve">ealth </w:t>
      </w:r>
      <w:r w:rsidR="00E70734">
        <w:rPr>
          <w:rFonts w:ascii="Times New Roman" w:eastAsia="Times New Roman" w:hAnsi="Times New Roman" w:cs="Times New Roman"/>
          <w:color w:val="000000" w:themeColor="text1"/>
        </w:rPr>
        <w:t>s</w:t>
      </w:r>
      <w:r w:rsidRPr="00C12595">
        <w:rPr>
          <w:rFonts w:ascii="Times New Roman" w:eastAsia="Times New Roman" w:hAnsi="Times New Roman" w:cs="Times New Roman"/>
          <w:color w:val="000000" w:themeColor="text1"/>
        </w:rPr>
        <w:t xml:space="preserve">ervices’,  </w:t>
      </w:r>
      <w:r w:rsidRPr="00C12595">
        <w:rPr>
          <w:rFonts w:ascii="Times New Roman" w:eastAsia="Times New Roman" w:hAnsi="Times New Roman" w:cs="Times New Roman"/>
          <w:i/>
          <w:iCs/>
          <w:color w:val="000000" w:themeColor="text1"/>
        </w:rPr>
        <w:t>BJPsych Advances</w:t>
      </w:r>
      <w:r w:rsidRPr="00C12595">
        <w:rPr>
          <w:rFonts w:ascii="Times New Roman" w:eastAsia="Times New Roman" w:hAnsi="Times New Roman" w:cs="Times New Roman"/>
          <w:color w:val="000000" w:themeColor="text1"/>
        </w:rPr>
        <w:t xml:space="preserve">, 24:5, pp. 319–33. </w:t>
      </w:r>
    </w:p>
    <w:p w14:paraId="590C753B" w14:textId="6A943740" w:rsidR="008E1BF8" w:rsidRPr="009F52DA" w:rsidRDefault="008E1BF8" w:rsidP="009F52DA">
      <w:pPr>
        <w:spacing w:line="360" w:lineRule="auto"/>
        <w:ind w:left="450" w:hanging="480"/>
        <w:rPr>
          <w:rFonts w:ascii="Times New Roman" w:hAnsi="Times New Roman" w:cs="Times New Roman"/>
          <w:color w:val="000000" w:themeColor="text1"/>
        </w:rPr>
      </w:pPr>
      <w:r w:rsidRPr="00C12595">
        <w:rPr>
          <w:rStyle w:val="Hyperlink"/>
          <w:rFonts w:ascii="Times New Roman" w:hAnsi="Times New Roman" w:cs="Times New Roman"/>
          <w:color w:val="000000" w:themeColor="text1"/>
          <w:u w:val="none"/>
          <w:shd w:val="clear" w:color="auto" w:fill="FFFFFF"/>
        </w:rPr>
        <w:t>Tomaszewski</w:t>
      </w:r>
      <w:r w:rsidRPr="00C12595">
        <w:rPr>
          <w:rFonts w:ascii="Times New Roman" w:hAnsi="Times New Roman" w:cs="Times New Roman"/>
          <w:color w:val="000000" w:themeColor="text1"/>
          <w:shd w:val="clear" w:color="auto" w:fill="FFFFFF"/>
        </w:rPr>
        <w:t>, Crystal,</w:t>
      </w:r>
      <w:r w:rsidRPr="00C12595">
        <w:rPr>
          <w:rStyle w:val="Hyperlink"/>
          <w:rFonts w:ascii="Times New Roman" w:hAnsi="Times New Roman" w:cs="Times New Roman"/>
          <w:color w:val="000000" w:themeColor="text1"/>
          <w:u w:val="none"/>
          <w:shd w:val="clear" w:color="auto" w:fill="FFFFFF"/>
        </w:rPr>
        <w:t xml:space="preserve"> Belot</w:t>
      </w:r>
      <w:r w:rsidRPr="00C12595">
        <w:rPr>
          <w:rFonts w:ascii="Times New Roman" w:hAnsi="Times New Roman" w:cs="Times New Roman"/>
          <w:color w:val="000000" w:themeColor="text1"/>
          <w:shd w:val="clear" w:color="auto" w:fill="FFFFFF"/>
        </w:rPr>
        <w:t xml:space="preserve">, Rose-Angélique, </w:t>
      </w:r>
      <w:r w:rsidRPr="00C12595">
        <w:rPr>
          <w:rStyle w:val="Hyperlink"/>
          <w:rFonts w:ascii="Times New Roman" w:hAnsi="Times New Roman" w:cs="Times New Roman"/>
          <w:color w:val="000000" w:themeColor="text1"/>
          <w:u w:val="none"/>
          <w:shd w:val="clear" w:color="auto" w:fill="FFFFFF"/>
        </w:rPr>
        <w:t>Essadek</w:t>
      </w:r>
      <w:r w:rsidRPr="00C12595">
        <w:rPr>
          <w:rFonts w:ascii="Times New Roman" w:hAnsi="Times New Roman" w:cs="Times New Roman"/>
          <w:color w:val="000000" w:themeColor="text1"/>
          <w:shd w:val="clear" w:color="auto" w:fill="FFFFFF"/>
        </w:rPr>
        <w:t>, Aziz,</w:t>
      </w:r>
      <w:r w:rsidRPr="00C12595">
        <w:rPr>
          <w:rStyle w:val="Hyperlink"/>
          <w:rFonts w:ascii="Times New Roman" w:hAnsi="Times New Roman" w:cs="Times New Roman"/>
          <w:color w:val="000000" w:themeColor="text1"/>
          <w:u w:val="none"/>
          <w:shd w:val="clear" w:color="auto" w:fill="FFFFFF"/>
        </w:rPr>
        <w:t xml:space="preserve"> Onumba-Bessonnet</w:t>
      </w:r>
      <w:r w:rsidRPr="00C12595">
        <w:rPr>
          <w:rFonts w:ascii="Times New Roman" w:hAnsi="Times New Roman" w:cs="Times New Roman"/>
          <w:color w:val="000000" w:themeColor="text1"/>
          <w:shd w:val="clear" w:color="auto" w:fill="FFFFFF"/>
        </w:rPr>
        <w:t>,</w:t>
      </w:r>
      <w:r w:rsidR="009F52DA">
        <w:rPr>
          <w:rFonts w:ascii="Times New Roman" w:hAnsi="Times New Roman" w:cs="Times New Roman"/>
          <w:color w:val="000000" w:themeColor="text1"/>
        </w:rPr>
        <w:t xml:space="preserve"> </w:t>
      </w:r>
      <w:r w:rsidRPr="00C12595">
        <w:rPr>
          <w:rFonts w:ascii="Times New Roman" w:eastAsia="Times New Roman" w:hAnsi="Times New Roman" w:cs="Times New Roman"/>
          <w:color w:val="000000" w:themeColor="text1"/>
        </w:rPr>
        <w:t xml:space="preserve">Treisman, Karen (2017), </w:t>
      </w:r>
      <w:r w:rsidRPr="00C12595">
        <w:rPr>
          <w:rFonts w:ascii="Times New Roman" w:eastAsia="Times New Roman" w:hAnsi="Times New Roman" w:cs="Times New Roman"/>
          <w:i/>
          <w:iCs/>
          <w:color w:val="000000" w:themeColor="text1"/>
        </w:rPr>
        <w:t>Working with Relational and Developmental Trauma in Children and Adolescents</w:t>
      </w:r>
      <w:r w:rsidR="009F52DA">
        <w:rPr>
          <w:rFonts w:ascii="Times New Roman" w:eastAsia="Times New Roman" w:hAnsi="Times New Roman" w:cs="Times New Roman"/>
          <w:color w:val="000000" w:themeColor="text1"/>
        </w:rPr>
        <w:t xml:space="preserve">, </w:t>
      </w:r>
      <w:r w:rsidRPr="00C12595">
        <w:rPr>
          <w:rFonts w:ascii="Times New Roman" w:eastAsia="Times New Roman" w:hAnsi="Times New Roman" w:cs="Times New Roman"/>
          <w:color w:val="000000" w:themeColor="text1"/>
        </w:rPr>
        <w:t>1st ed. London: Routledge/Taylor &amp; Francis Group.</w:t>
      </w:r>
    </w:p>
    <w:p w14:paraId="4DFA338C" w14:textId="53188198"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Treisman, Karen (2020), </w:t>
      </w:r>
      <w:r w:rsidRPr="00C12595">
        <w:rPr>
          <w:rFonts w:ascii="Times New Roman" w:eastAsia="Times New Roman" w:hAnsi="Times New Roman" w:cs="Times New Roman"/>
          <w:i/>
          <w:iCs/>
          <w:color w:val="000000" w:themeColor="text1"/>
        </w:rPr>
        <w:t>Trauma Inducing and Trauma-Reducing Health and Medical Experiences’ Drawing on Stories from  390 People and Some of the Values of Trauma Informed Practice</w:t>
      </w:r>
      <w:r w:rsidRPr="00C12595">
        <w:rPr>
          <w:rFonts w:ascii="Times New Roman" w:eastAsia="Times New Roman" w:hAnsi="Times New Roman" w:cs="Times New Roman"/>
          <w:color w:val="000000" w:themeColor="text1"/>
        </w:rPr>
        <w:t xml:space="preserve">, London: Safe Hands Thinking Minds, </w:t>
      </w:r>
      <w:r w:rsidRPr="00C12595">
        <w:rPr>
          <w:rStyle w:val="Hyperlink"/>
          <w:rFonts w:ascii="Times New Roman" w:eastAsia="Times New Roman" w:hAnsi="Times New Roman" w:cs="Times New Roman"/>
          <w:color w:val="000000" w:themeColor="text1"/>
        </w:rPr>
        <w:lastRenderedPageBreak/>
        <w:t>http://www.safehandsthinkingminds.co.uk/wp-content/uploads/2020/12/trauma-inducing-or-trauma-reduci.pdf</w:t>
      </w:r>
      <w:r w:rsidRPr="00C12595">
        <w:rPr>
          <w:rFonts w:ascii="Times New Roman" w:eastAsia="Times New Roman" w:hAnsi="Times New Roman" w:cs="Times New Roman"/>
          <w:color w:val="000000" w:themeColor="text1"/>
        </w:rPr>
        <w:t>. Accessed 10 January 2023.</w:t>
      </w:r>
    </w:p>
    <w:p w14:paraId="129856E8" w14:textId="547A1792"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shd w:val="clear" w:color="auto" w:fill="FFFFFF"/>
        </w:rPr>
        <w:t xml:space="preserve">UK Government Office for Health Improvement and Disparities (2022), </w:t>
      </w:r>
      <w:r w:rsidRPr="00C12595">
        <w:rPr>
          <w:rFonts w:ascii="Times New Roman" w:eastAsia="Times New Roman" w:hAnsi="Times New Roman" w:cs="Times New Roman"/>
          <w:i/>
          <w:iCs/>
          <w:color w:val="000000" w:themeColor="text1"/>
          <w:shd w:val="clear" w:color="auto" w:fill="FFFFFF"/>
        </w:rPr>
        <w:t xml:space="preserve">Working </w:t>
      </w:r>
      <w:r w:rsidR="009F52DA">
        <w:rPr>
          <w:rFonts w:ascii="Times New Roman" w:eastAsia="Times New Roman" w:hAnsi="Times New Roman" w:cs="Times New Roman"/>
          <w:i/>
          <w:iCs/>
          <w:color w:val="000000" w:themeColor="text1"/>
          <w:shd w:val="clear" w:color="auto" w:fill="FFFFFF"/>
        </w:rPr>
        <w:t>D</w:t>
      </w:r>
      <w:r w:rsidRPr="00C12595">
        <w:rPr>
          <w:rFonts w:ascii="Times New Roman" w:eastAsia="Times New Roman" w:hAnsi="Times New Roman" w:cs="Times New Roman"/>
          <w:i/>
          <w:iCs/>
          <w:color w:val="000000" w:themeColor="text1"/>
          <w:shd w:val="clear" w:color="auto" w:fill="FFFFFF"/>
        </w:rPr>
        <w:t xml:space="preserve">efinition of </w:t>
      </w:r>
      <w:r w:rsidR="009F52DA">
        <w:rPr>
          <w:rFonts w:ascii="Times New Roman" w:eastAsia="Times New Roman" w:hAnsi="Times New Roman" w:cs="Times New Roman"/>
          <w:i/>
          <w:iCs/>
          <w:color w:val="000000" w:themeColor="text1"/>
          <w:shd w:val="clear" w:color="auto" w:fill="FFFFFF"/>
        </w:rPr>
        <w:t>T</w:t>
      </w:r>
      <w:r w:rsidRPr="00C12595">
        <w:rPr>
          <w:rFonts w:ascii="Times New Roman" w:eastAsia="Times New Roman" w:hAnsi="Times New Roman" w:cs="Times New Roman"/>
          <w:i/>
          <w:iCs/>
          <w:color w:val="000000" w:themeColor="text1"/>
          <w:shd w:val="clear" w:color="auto" w:fill="FFFFFF"/>
        </w:rPr>
        <w:t xml:space="preserve">rauma </w:t>
      </w:r>
      <w:r w:rsidR="009F52DA">
        <w:rPr>
          <w:rFonts w:ascii="Times New Roman" w:eastAsia="Times New Roman" w:hAnsi="Times New Roman" w:cs="Times New Roman"/>
          <w:i/>
          <w:iCs/>
          <w:color w:val="000000" w:themeColor="text1"/>
          <w:shd w:val="clear" w:color="auto" w:fill="FFFFFF"/>
        </w:rPr>
        <w:t>I</w:t>
      </w:r>
      <w:r w:rsidRPr="00C12595">
        <w:rPr>
          <w:rFonts w:ascii="Times New Roman" w:eastAsia="Times New Roman" w:hAnsi="Times New Roman" w:cs="Times New Roman"/>
          <w:i/>
          <w:iCs/>
          <w:color w:val="000000" w:themeColor="text1"/>
          <w:shd w:val="clear" w:color="auto" w:fill="FFFFFF"/>
        </w:rPr>
        <w:t xml:space="preserve">nformed </w:t>
      </w:r>
      <w:r w:rsidR="009F52DA">
        <w:rPr>
          <w:rFonts w:ascii="Times New Roman" w:eastAsia="Times New Roman" w:hAnsi="Times New Roman" w:cs="Times New Roman"/>
          <w:i/>
          <w:iCs/>
          <w:color w:val="000000" w:themeColor="text1"/>
          <w:shd w:val="clear" w:color="auto" w:fill="FFFFFF"/>
        </w:rPr>
        <w:t>P</w:t>
      </w:r>
      <w:r w:rsidRPr="00C12595">
        <w:rPr>
          <w:rFonts w:ascii="Times New Roman" w:eastAsia="Times New Roman" w:hAnsi="Times New Roman" w:cs="Times New Roman"/>
          <w:i/>
          <w:iCs/>
          <w:color w:val="000000" w:themeColor="text1"/>
          <w:shd w:val="clear" w:color="auto" w:fill="FFFFFF"/>
        </w:rPr>
        <w:t>ractice</w:t>
      </w:r>
      <w:r w:rsidRPr="00C12595">
        <w:rPr>
          <w:rFonts w:ascii="Times New Roman" w:eastAsia="Times New Roman" w:hAnsi="Times New Roman" w:cs="Times New Roman"/>
          <w:color w:val="000000" w:themeColor="text1"/>
          <w:shd w:val="clear" w:color="auto" w:fill="FFFFFF"/>
        </w:rPr>
        <w:t xml:space="preserve">, London: UK Government, </w:t>
      </w:r>
      <w:r w:rsidRPr="00C12595">
        <w:rPr>
          <w:rFonts w:ascii="Times New Roman" w:eastAsia="Times New Roman" w:hAnsi="Times New Roman" w:cs="Times New Roman"/>
          <w:color w:val="000000" w:themeColor="text1"/>
        </w:rPr>
        <w:t xml:space="preserve">https://www.gov.uk/government/publications/working-definition-of-trauma-informed-practice/working-definition-of-trauma-informed-practice. Accessed </w:t>
      </w:r>
      <w:r w:rsidR="00CB0FBB">
        <w:rPr>
          <w:rFonts w:ascii="Times New Roman" w:eastAsia="Times New Roman" w:hAnsi="Times New Roman" w:cs="Times New Roman"/>
          <w:color w:val="000000" w:themeColor="text1"/>
        </w:rPr>
        <w:t xml:space="preserve">10 </w:t>
      </w:r>
      <w:r w:rsidRPr="00C12595">
        <w:rPr>
          <w:rFonts w:ascii="Times New Roman" w:eastAsia="Times New Roman" w:hAnsi="Times New Roman" w:cs="Times New Roman"/>
          <w:color w:val="000000" w:themeColor="text1"/>
        </w:rPr>
        <w:t>January 2023.</w:t>
      </w:r>
    </w:p>
    <w:p w14:paraId="794ABBF9" w14:textId="3FB7B978"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Van Der Kolk, Bessel  (2014), </w:t>
      </w:r>
      <w:r w:rsidRPr="00C12595">
        <w:rPr>
          <w:rFonts w:ascii="Times New Roman" w:eastAsia="Times New Roman" w:hAnsi="Times New Roman" w:cs="Times New Roman"/>
          <w:i/>
          <w:iCs/>
          <w:color w:val="000000" w:themeColor="text1"/>
        </w:rPr>
        <w:t>The Body Keeps the Score: Mind, Brain and Body in the Transformation of Trauma</w:t>
      </w:r>
      <w:r w:rsidR="009F52DA">
        <w:rPr>
          <w:rFonts w:ascii="Times New Roman" w:eastAsia="Times New Roman" w:hAnsi="Times New Roman" w:cs="Times New Roman"/>
          <w:color w:val="000000" w:themeColor="text1"/>
        </w:rPr>
        <w:t>,</w:t>
      </w:r>
      <w:r w:rsidRPr="00C12595">
        <w:rPr>
          <w:rFonts w:ascii="Times New Roman" w:eastAsia="Times New Roman" w:hAnsi="Times New Roman" w:cs="Times New Roman"/>
          <w:color w:val="000000" w:themeColor="text1"/>
        </w:rPr>
        <w:t xml:space="preserve"> 1st ed. New York: Penguin.</w:t>
      </w:r>
    </w:p>
    <w:p w14:paraId="431A3A6A" w14:textId="3E9E4EB9" w:rsidR="008E1BF8"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Whatley, Sarah (2007)</w:t>
      </w:r>
      <w:r w:rsidR="002F2C1E">
        <w:rPr>
          <w:rFonts w:ascii="Times New Roman" w:eastAsia="Times New Roman" w:hAnsi="Times New Roman" w:cs="Times New Roman"/>
          <w:color w:val="000000" w:themeColor="text1"/>
        </w:rPr>
        <w:t>,</w:t>
      </w:r>
      <w:r w:rsidRPr="00C12595">
        <w:rPr>
          <w:rFonts w:ascii="Times New Roman" w:eastAsia="Times New Roman" w:hAnsi="Times New Roman" w:cs="Times New Roman"/>
          <w:color w:val="000000" w:themeColor="text1"/>
        </w:rPr>
        <w:t xml:space="preserve"> ‘Dance and </w:t>
      </w:r>
      <w:r w:rsidR="009F52DA">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 xml:space="preserve">isability: The </w:t>
      </w:r>
      <w:r w:rsidR="009F52DA">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 xml:space="preserve">ancer, the </w:t>
      </w:r>
      <w:r w:rsidR="009F52DA">
        <w:rPr>
          <w:rFonts w:ascii="Times New Roman" w:eastAsia="Times New Roman" w:hAnsi="Times New Roman" w:cs="Times New Roman"/>
          <w:color w:val="000000" w:themeColor="text1"/>
        </w:rPr>
        <w:t>v</w:t>
      </w:r>
      <w:r w:rsidRPr="00C12595">
        <w:rPr>
          <w:rFonts w:ascii="Times New Roman" w:eastAsia="Times New Roman" w:hAnsi="Times New Roman" w:cs="Times New Roman"/>
          <w:color w:val="000000" w:themeColor="text1"/>
        </w:rPr>
        <w:t xml:space="preserve">iewer and the </w:t>
      </w:r>
      <w:r w:rsidR="009F52DA">
        <w:rPr>
          <w:rFonts w:ascii="Times New Roman" w:eastAsia="Times New Roman" w:hAnsi="Times New Roman" w:cs="Times New Roman"/>
          <w:color w:val="000000" w:themeColor="text1"/>
        </w:rPr>
        <w:t>p</w:t>
      </w:r>
      <w:r w:rsidRPr="00C12595">
        <w:rPr>
          <w:rFonts w:ascii="Times New Roman" w:eastAsia="Times New Roman" w:hAnsi="Times New Roman" w:cs="Times New Roman"/>
          <w:color w:val="000000" w:themeColor="text1"/>
        </w:rPr>
        <w:t xml:space="preserve">resumption of </w:t>
      </w:r>
      <w:r w:rsidR="009F52DA">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 xml:space="preserve">ifference’, </w:t>
      </w:r>
      <w:r w:rsidRPr="00C12595">
        <w:rPr>
          <w:rFonts w:ascii="Times New Roman" w:eastAsia="Times New Roman" w:hAnsi="Times New Roman" w:cs="Times New Roman"/>
          <w:i/>
          <w:iCs/>
          <w:color w:val="000000" w:themeColor="text1"/>
        </w:rPr>
        <w:t>Research in Dance Education</w:t>
      </w:r>
      <w:r w:rsidRPr="00C12595">
        <w:rPr>
          <w:rFonts w:ascii="Times New Roman" w:eastAsia="Times New Roman" w:hAnsi="Times New Roman" w:cs="Times New Roman"/>
          <w:color w:val="000000" w:themeColor="text1"/>
        </w:rPr>
        <w:t xml:space="preserve">,  8:1, pp. 5–25. </w:t>
      </w:r>
    </w:p>
    <w:p w14:paraId="1C7EBA67" w14:textId="13ABF9E6" w:rsidR="0030154A" w:rsidRPr="0030154A" w:rsidRDefault="0030154A" w:rsidP="0018667C">
      <w:pPr>
        <w:spacing w:line="360" w:lineRule="auto"/>
        <w:ind w:left="450" w:hanging="480"/>
        <w:rPr>
          <w:rFonts w:ascii="Times New Roman" w:eastAsia="Times New Roman" w:hAnsi="Times New Roman" w:cs="Times New Roman"/>
          <w:color w:val="000000" w:themeColor="text1"/>
        </w:rPr>
      </w:pPr>
      <w:r w:rsidRPr="00A66A92">
        <w:rPr>
          <w:rFonts w:ascii="Times New Roman" w:hAnsi="Times New Roman" w:cs="Times New Roman"/>
          <w:color w:val="3A3A3A"/>
          <w:sz w:val="23"/>
          <w:szCs w:val="23"/>
          <w:shd w:val="clear" w:color="auto" w:fill="FFFFFF"/>
        </w:rPr>
        <w:t xml:space="preserve">White, Mike (2010), ‘Developing </w:t>
      </w:r>
      <w:r w:rsidR="009F52DA">
        <w:rPr>
          <w:rFonts w:ascii="Times New Roman" w:hAnsi="Times New Roman" w:cs="Times New Roman"/>
          <w:color w:val="3A3A3A"/>
          <w:sz w:val="23"/>
          <w:szCs w:val="23"/>
          <w:shd w:val="clear" w:color="auto" w:fill="FFFFFF"/>
        </w:rPr>
        <w:t>g</w:t>
      </w:r>
      <w:r w:rsidRPr="00A66A92">
        <w:rPr>
          <w:rFonts w:ascii="Times New Roman" w:hAnsi="Times New Roman" w:cs="Times New Roman"/>
          <w:color w:val="3A3A3A"/>
          <w:sz w:val="23"/>
          <w:szCs w:val="23"/>
          <w:shd w:val="clear" w:color="auto" w:fill="FFFFFF"/>
        </w:rPr>
        <w:t xml:space="preserve">uidelines for </w:t>
      </w:r>
      <w:r w:rsidR="009F52DA">
        <w:rPr>
          <w:rFonts w:ascii="Times New Roman" w:hAnsi="Times New Roman" w:cs="Times New Roman"/>
          <w:color w:val="3A3A3A"/>
          <w:sz w:val="23"/>
          <w:szCs w:val="23"/>
          <w:shd w:val="clear" w:color="auto" w:fill="FFFFFF"/>
        </w:rPr>
        <w:t>g</w:t>
      </w:r>
      <w:r w:rsidRPr="00A66A92">
        <w:rPr>
          <w:rFonts w:ascii="Times New Roman" w:hAnsi="Times New Roman" w:cs="Times New Roman"/>
          <w:color w:val="3A3A3A"/>
          <w:sz w:val="23"/>
          <w:szCs w:val="23"/>
          <w:shd w:val="clear" w:color="auto" w:fill="FFFFFF"/>
        </w:rPr>
        <w:t xml:space="preserve">ood </w:t>
      </w:r>
      <w:r w:rsidR="009F52DA">
        <w:rPr>
          <w:rFonts w:ascii="Times New Roman" w:hAnsi="Times New Roman" w:cs="Times New Roman"/>
          <w:color w:val="3A3A3A"/>
          <w:sz w:val="23"/>
          <w:szCs w:val="23"/>
          <w:shd w:val="clear" w:color="auto" w:fill="FFFFFF"/>
        </w:rPr>
        <w:t>p</w:t>
      </w:r>
      <w:r w:rsidRPr="00A66A92">
        <w:rPr>
          <w:rFonts w:ascii="Times New Roman" w:hAnsi="Times New Roman" w:cs="Times New Roman"/>
          <w:color w:val="3A3A3A"/>
          <w:sz w:val="23"/>
          <w:szCs w:val="23"/>
          <w:shd w:val="clear" w:color="auto" w:fill="FFFFFF"/>
        </w:rPr>
        <w:t xml:space="preserve">ractice in </w:t>
      </w:r>
      <w:r w:rsidR="009F52DA">
        <w:rPr>
          <w:rFonts w:ascii="Times New Roman" w:hAnsi="Times New Roman" w:cs="Times New Roman"/>
          <w:color w:val="3A3A3A"/>
          <w:sz w:val="23"/>
          <w:szCs w:val="23"/>
          <w:shd w:val="clear" w:color="auto" w:fill="FFFFFF"/>
        </w:rPr>
        <w:t>p</w:t>
      </w:r>
      <w:r w:rsidRPr="00A66A92">
        <w:rPr>
          <w:rFonts w:ascii="Times New Roman" w:hAnsi="Times New Roman" w:cs="Times New Roman"/>
          <w:color w:val="3A3A3A"/>
          <w:sz w:val="23"/>
          <w:szCs w:val="23"/>
          <w:shd w:val="clear" w:color="auto" w:fill="FFFFFF"/>
        </w:rPr>
        <w:t xml:space="preserve">articipatory </w:t>
      </w:r>
      <w:r w:rsidR="009F52DA">
        <w:rPr>
          <w:rFonts w:ascii="Times New Roman" w:hAnsi="Times New Roman" w:cs="Times New Roman"/>
          <w:color w:val="3A3A3A"/>
          <w:sz w:val="23"/>
          <w:szCs w:val="23"/>
          <w:shd w:val="clear" w:color="auto" w:fill="FFFFFF"/>
        </w:rPr>
        <w:t>a</w:t>
      </w:r>
      <w:r w:rsidRPr="00A66A92">
        <w:rPr>
          <w:rFonts w:ascii="Times New Roman" w:hAnsi="Times New Roman" w:cs="Times New Roman"/>
          <w:color w:val="3A3A3A"/>
          <w:sz w:val="23"/>
          <w:szCs w:val="23"/>
          <w:shd w:val="clear" w:color="auto" w:fill="FFFFFF"/>
        </w:rPr>
        <w:t>rts-in-</w:t>
      </w:r>
      <w:r w:rsidR="009F52DA">
        <w:rPr>
          <w:rFonts w:ascii="Times New Roman" w:hAnsi="Times New Roman" w:cs="Times New Roman"/>
          <w:color w:val="3A3A3A"/>
          <w:sz w:val="23"/>
          <w:szCs w:val="23"/>
          <w:shd w:val="clear" w:color="auto" w:fill="FFFFFF"/>
        </w:rPr>
        <w:t>h</w:t>
      </w:r>
      <w:r w:rsidRPr="00A66A92">
        <w:rPr>
          <w:rFonts w:ascii="Times New Roman" w:hAnsi="Times New Roman" w:cs="Times New Roman"/>
          <w:color w:val="3A3A3A"/>
          <w:sz w:val="23"/>
          <w:szCs w:val="23"/>
          <w:shd w:val="clear" w:color="auto" w:fill="FFFFFF"/>
        </w:rPr>
        <w:t>ealth-</w:t>
      </w:r>
      <w:r w:rsidR="009F52DA">
        <w:rPr>
          <w:rFonts w:ascii="Times New Roman" w:hAnsi="Times New Roman" w:cs="Times New Roman"/>
          <w:color w:val="3A3A3A"/>
          <w:sz w:val="23"/>
          <w:szCs w:val="23"/>
          <w:shd w:val="clear" w:color="auto" w:fill="FFFFFF"/>
        </w:rPr>
        <w:t>c</w:t>
      </w:r>
      <w:r w:rsidRPr="00A66A92">
        <w:rPr>
          <w:rFonts w:ascii="Times New Roman" w:hAnsi="Times New Roman" w:cs="Times New Roman"/>
          <w:color w:val="3A3A3A"/>
          <w:sz w:val="23"/>
          <w:szCs w:val="23"/>
          <w:shd w:val="clear" w:color="auto" w:fill="FFFFFF"/>
        </w:rPr>
        <w:t xml:space="preserve">are </w:t>
      </w:r>
      <w:r w:rsidR="009F52DA">
        <w:rPr>
          <w:rFonts w:ascii="Times New Roman" w:hAnsi="Times New Roman" w:cs="Times New Roman"/>
          <w:color w:val="3A3A3A"/>
          <w:sz w:val="23"/>
          <w:szCs w:val="23"/>
          <w:shd w:val="clear" w:color="auto" w:fill="FFFFFF"/>
        </w:rPr>
        <w:t>c</w:t>
      </w:r>
      <w:r w:rsidRPr="00A66A92">
        <w:rPr>
          <w:rFonts w:ascii="Times New Roman" w:hAnsi="Times New Roman" w:cs="Times New Roman"/>
          <w:color w:val="3A3A3A"/>
          <w:sz w:val="23"/>
          <w:szCs w:val="23"/>
          <w:shd w:val="clear" w:color="auto" w:fill="FFFFFF"/>
        </w:rPr>
        <w:t>ontexts’</w:t>
      </w:r>
      <w:r w:rsidR="009F52DA">
        <w:rPr>
          <w:rFonts w:ascii="Times New Roman" w:hAnsi="Times New Roman" w:cs="Times New Roman"/>
          <w:color w:val="3A3A3A"/>
          <w:sz w:val="23"/>
          <w:szCs w:val="23"/>
          <w:shd w:val="clear" w:color="auto" w:fill="FFFFFF"/>
        </w:rPr>
        <w:t>,</w:t>
      </w:r>
      <w:r w:rsidRPr="00A66A92">
        <w:rPr>
          <w:rFonts w:ascii="Times New Roman" w:hAnsi="Times New Roman" w:cs="Times New Roman"/>
          <w:color w:val="3A3A3A"/>
          <w:sz w:val="23"/>
          <w:szCs w:val="23"/>
          <w:shd w:val="clear" w:color="auto" w:fill="FFFFFF"/>
        </w:rPr>
        <w:t> </w:t>
      </w:r>
      <w:r w:rsidRPr="00A66A92">
        <w:rPr>
          <w:rFonts w:ascii="Times New Roman" w:hAnsi="Times New Roman" w:cs="Times New Roman"/>
          <w:i/>
          <w:iCs/>
          <w:color w:val="3A3A3A"/>
          <w:sz w:val="23"/>
          <w:szCs w:val="23"/>
          <w:shd w:val="clear" w:color="auto" w:fill="FFFFFF"/>
        </w:rPr>
        <w:t xml:space="preserve">Journal of </w:t>
      </w:r>
      <w:r w:rsidR="0008159C">
        <w:rPr>
          <w:rFonts w:ascii="Times New Roman" w:hAnsi="Times New Roman" w:cs="Times New Roman"/>
          <w:i/>
          <w:iCs/>
          <w:color w:val="3A3A3A"/>
          <w:sz w:val="23"/>
          <w:szCs w:val="23"/>
          <w:shd w:val="clear" w:color="auto" w:fill="FFFFFF"/>
        </w:rPr>
        <w:t>A</w:t>
      </w:r>
      <w:r w:rsidRPr="00A66A92">
        <w:rPr>
          <w:rFonts w:ascii="Times New Roman" w:hAnsi="Times New Roman" w:cs="Times New Roman"/>
          <w:i/>
          <w:iCs/>
          <w:color w:val="3A3A3A"/>
          <w:sz w:val="23"/>
          <w:szCs w:val="23"/>
          <w:shd w:val="clear" w:color="auto" w:fill="FFFFFF"/>
        </w:rPr>
        <w:t xml:space="preserve">pplied </w:t>
      </w:r>
      <w:r w:rsidR="0008159C">
        <w:rPr>
          <w:rFonts w:ascii="Times New Roman" w:hAnsi="Times New Roman" w:cs="Times New Roman"/>
          <w:i/>
          <w:iCs/>
          <w:color w:val="3A3A3A"/>
          <w:sz w:val="23"/>
          <w:szCs w:val="23"/>
          <w:shd w:val="clear" w:color="auto" w:fill="FFFFFF"/>
        </w:rPr>
        <w:t>A</w:t>
      </w:r>
      <w:r w:rsidRPr="00A66A92">
        <w:rPr>
          <w:rFonts w:ascii="Times New Roman" w:hAnsi="Times New Roman" w:cs="Times New Roman"/>
          <w:i/>
          <w:iCs/>
          <w:color w:val="3A3A3A"/>
          <w:sz w:val="23"/>
          <w:szCs w:val="23"/>
          <w:shd w:val="clear" w:color="auto" w:fill="FFFFFF"/>
        </w:rPr>
        <w:t xml:space="preserve">rts &amp; </w:t>
      </w:r>
      <w:r w:rsidR="0008159C">
        <w:rPr>
          <w:rFonts w:ascii="Times New Roman" w:hAnsi="Times New Roman" w:cs="Times New Roman"/>
          <w:i/>
          <w:iCs/>
          <w:color w:val="3A3A3A"/>
          <w:sz w:val="23"/>
          <w:szCs w:val="23"/>
          <w:shd w:val="clear" w:color="auto" w:fill="FFFFFF"/>
        </w:rPr>
        <w:t>H</w:t>
      </w:r>
      <w:r w:rsidRPr="00A66A92">
        <w:rPr>
          <w:rFonts w:ascii="Times New Roman" w:hAnsi="Times New Roman" w:cs="Times New Roman"/>
          <w:i/>
          <w:iCs/>
          <w:color w:val="3A3A3A"/>
          <w:sz w:val="23"/>
          <w:szCs w:val="23"/>
          <w:shd w:val="clear" w:color="auto" w:fill="FFFFFF"/>
        </w:rPr>
        <w:t>ealth</w:t>
      </w:r>
      <w:r w:rsidR="0008159C">
        <w:rPr>
          <w:rFonts w:ascii="Times New Roman" w:hAnsi="Times New Roman" w:cs="Times New Roman"/>
          <w:i/>
          <w:iCs/>
          <w:color w:val="3A3A3A"/>
          <w:sz w:val="23"/>
          <w:szCs w:val="23"/>
          <w:shd w:val="clear" w:color="auto" w:fill="FFFFFF"/>
        </w:rPr>
        <w:t>,</w:t>
      </w:r>
      <w:r w:rsidRPr="00A66A92">
        <w:rPr>
          <w:rFonts w:ascii="Times New Roman" w:hAnsi="Times New Roman" w:cs="Times New Roman"/>
          <w:color w:val="3A3A3A"/>
          <w:sz w:val="23"/>
          <w:szCs w:val="23"/>
          <w:shd w:val="clear" w:color="auto" w:fill="FFFFFF"/>
        </w:rPr>
        <w:t> 1:2, pp</w:t>
      </w:r>
      <w:r w:rsidR="0008159C">
        <w:rPr>
          <w:rFonts w:ascii="Times New Roman" w:hAnsi="Times New Roman" w:cs="Times New Roman"/>
          <w:color w:val="3A3A3A"/>
          <w:sz w:val="23"/>
          <w:szCs w:val="23"/>
          <w:shd w:val="clear" w:color="auto" w:fill="FFFFFF"/>
        </w:rPr>
        <w:t xml:space="preserve">. </w:t>
      </w:r>
      <w:r w:rsidRPr="00A66A92">
        <w:rPr>
          <w:rFonts w:ascii="Times New Roman" w:hAnsi="Times New Roman" w:cs="Times New Roman"/>
          <w:color w:val="3A3A3A"/>
          <w:sz w:val="23"/>
          <w:szCs w:val="23"/>
          <w:shd w:val="clear" w:color="auto" w:fill="FFFFFF"/>
        </w:rPr>
        <w:t>139–55.</w:t>
      </w:r>
    </w:p>
    <w:p w14:paraId="603FD131" w14:textId="0B126123"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 xml:space="preserve">Willis, Carlotta (1987), ‘Legal and </w:t>
      </w:r>
      <w:r w:rsidR="009F52DA">
        <w:rPr>
          <w:rFonts w:ascii="Times New Roman" w:eastAsia="Times New Roman" w:hAnsi="Times New Roman" w:cs="Times New Roman"/>
          <w:color w:val="000000" w:themeColor="text1"/>
        </w:rPr>
        <w:t>e</w:t>
      </w:r>
      <w:r w:rsidRPr="00C12595">
        <w:rPr>
          <w:rFonts w:ascii="Times New Roman" w:eastAsia="Times New Roman" w:hAnsi="Times New Roman" w:cs="Times New Roman"/>
          <w:color w:val="000000" w:themeColor="text1"/>
        </w:rPr>
        <w:t xml:space="preserve">thical </w:t>
      </w:r>
      <w:r w:rsidR="009F52DA">
        <w:rPr>
          <w:rFonts w:ascii="Times New Roman" w:eastAsia="Times New Roman" w:hAnsi="Times New Roman" w:cs="Times New Roman"/>
          <w:color w:val="000000" w:themeColor="text1"/>
        </w:rPr>
        <w:t>i</w:t>
      </w:r>
      <w:r w:rsidRPr="00C12595">
        <w:rPr>
          <w:rFonts w:ascii="Times New Roman" w:eastAsia="Times New Roman" w:hAnsi="Times New Roman" w:cs="Times New Roman"/>
          <w:color w:val="000000" w:themeColor="text1"/>
        </w:rPr>
        <w:t xml:space="preserve">ssues of </w:t>
      </w:r>
      <w:r w:rsidR="009F52DA">
        <w:rPr>
          <w:rFonts w:ascii="Times New Roman" w:eastAsia="Times New Roman" w:hAnsi="Times New Roman" w:cs="Times New Roman"/>
          <w:color w:val="000000" w:themeColor="text1"/>
        </w:rPr>
        <w:t>t</w:t>
      </w:r>
      <w:r w:rsidRPr="00C12595">
        <w:rPr>
          <w:rFonts w:ascii="Times New Roman" w:eastAsia="Times New Roman" w:hAnsi="Times New Roman" w:cs="Times New Roman"/>
          <w:color w:val="000000" w:themeColor="text1"/>
        </w:rPr>
        <w:t xml:space="preserve">ouch in </w:t>
      </w:r>
      <w:r w:rsidR="009F52DA">
        <w:rPr>
          <w:rFonts w:ascii="Times New Roman" w:eastAsia="Times New Roman" w:hAnsi="Times New Roman" w:cs="Times New Roman"/>
          <w:color w:val="000000" w:themeColor="text1"/>
        </w:rPr>
        <w:t>d</w:t>
      </w:r>
      <w:r w:rsidRPr="00C12595">
        <w:rPr>
          <w:rFonts w:ascii="Times New Roman" w:eastAsia="Times New Roman" w:hAnsi="Times New Roman" w:cs="Times New Roman"/>
          <w:color w:val="000000" w:themeColor="text1"/>
        </w:rPr>
        <w:t>ance/</w:t>
      </w:r>
      <w:r w:rsidR="009F52DA">
        <w:rPr>
          <w:rFonts w:ascii="Times New Roman" w:eastAsia="Times New Roman" w:hAnsi="Times New Roman" w:cs="Times New Roman"/>
          <w:color w:val="000000" w:themeColor="text1"/>
        </w:rPr>
        <w:t>m</w:t>
      </w:r>
      <w:r w:rsidRPr="00C12595">
        <w:rPr>
          <w:rFonts w:ascii="Times New Roman" w:eastAsia="Times New Roman" w:hAnsi="Times New Roman" w:cs="Times New Roman"/>
          <w:color w:val="000000" w:themeColor="text1"/>
        </w:rPr>
        <w:t xml:space="preserve">ovement </w:t>
      </w:r>
      <w:r w:rsidR="009F52DA">
        <w:rPr>
          <w:rFonts w:ascii="Times New Roman" w:eastAsia="Times New Roman" w:hAnsi="Times New Roman" w:cs="Times New Roman"/>
          <w:color w:val="000000" w:themeColor="text1"/>
        </w:rPr>
        <w:t>t</w:t>
      </w:r>
      <w:r w:rsidRPr="00C12595">
        <w:rPr>
          <w:rFonts w:ascii="Times New Roman" w:eastAsia="Times New Roman" w:hAnsi="Times New Roman" w:cs="Times New Roman"/>
          <w:color w:val="000000" w:themeColor="text1"/>
        </w:rPr>
        <w:t xml:space="preserve">herapy’, </w:t>
      </w:r>
      <w:r w:rsidRPr="00C12595">
        <w:rPr>
          <w:rFonts w:ascii="Times New Roman" w:eastAsia="Times New Roman" w:hAnsi="Times New Roman" w:cs="Times New Roman"/>
          <w:i/>
          <w:iCs/>
          <w:color w:val="000000" w:themeColor="text1"/>
        </w:rPr>
        <w:t>American Journal of Dance Therapy</w:t>
      </w:r>
      <w:r w:rsidRPr="00C12595">
        <w:rPr>
          <w:rFonts w:ascii="Times New Roman" w:eastAsia="Times New Roman" w:hAnsi="Times New Roman" w:cs="Times New Roman"/>
          <w:color w:val="000000" w:themeColor="text1"/>
        </w:rPr>
        <w:t xml:space="preserve">, 10:1, pp. 41–53. </w:t>
      </w:r>
    </w:p>
    <w:p w14:paraId="0B493918" w14:textId="591A7052" w:rsidR="008E1BF8" w:rsidRPr="00C12595" w:rsidRDefault="008E1BF8" w:rsidP="0018667C">
      <w:pPr>
        <w:spacing w:line="360" w:lineRule="auto"/>
        <w:ind w:left="450" w:hanging="480"/>
        <w:rPr>
          <w:rFonts w:ascii="Times New Roman" w:eastAsia="Times New Roman" w:hAnsi="Times New Roman" w:cs="Times New Roman"/>
          <w:color w:val="000000" w:themeColor="text1"/>
        </w:rPr>
      </w:pPr>
      <w:r w:rsidRPr="00C12595">
        <w:rPr>
          <w:rFonts w:ascii="Times New Roman" w:eastAsia="Times New Roman" w:hAnsi="Times New Roman" w:cs="Times New Roman"/>
          <w:color w:val="000000" w:themeColor="text1"/>
        </w:rPr>
        <w:t>World Health Organisation</w:t>
      </w:r>
      <w:r w:rsidR="002F2C1E">
        <w:rPr>
          <w:rFonts w:ascii="Times New Roman" w:eastAsia="Times New Roman" w:hAnsi="Times New Roman" w:cs="Times New Roman"/>
          <w:color w:val="000000" w:themeColor="text1"/>
        </w:rPr>
        <w:t xml:space="preserve"> </w:t>
      </w:r>
      <w:r w:rsidRPr="00C12595">
        <w:rPr>
          <w:rFonts w:ascii="Times New Roman" w:eastAsia="Times New Roman" w:hAnsi="Times New Roman" w:cs="Times New Roman"/>
          <w:color w:val="000000" w:themeColor="text1"/>
        </w:rPr>
        <w:t>(2021)</w:t>
      </w:r>
      <w:r w:rsidR="002F2C1E">
        <w:rPr>
          <w:rFonts w:ascii="Times New Roman" w:eastAsia="Times New Roman" w:hAnsi="Times New Roman" w:cs="Times New Roman"/>
          <w:color w:val="000000" w:themeColor="text1"/>
        </w:rPr>
        <w:t>,</w:t>
      </w:r>
      <w:r w:rsidRPr="00C12595">
        <w:rPr>
          <w:rFonts w:ascii="Times New Roman" w:eastAsia="Times New Roman" w:hAnsi="Times New Roman" w:cs="Times New Roman"/>
          <w:color w:val="000000" w:themeColor="text1"/>
        </w:rPr>
        <w:t xml:space="preserve"> </w:t>
      </w:r>
      <w:r w:rsidRPr="009F52DA">
        <w:rPr>
          <w:rFonts w:ascii="Times New Roman" w:hAnsi="Times New Roman" w:cs="Times New Roman"/>
          <w:i/>
          <w:iCs/>
          <w:color w:val="000000" w:themeColor="text1"/>
        </w:rPr>
        <w:t xml:space="preserve">International </w:t>
      </w:r>
      <w:r w:rsidR="002F2C1E" w:rsidRPr="009F52DA">
        <w:rPr>
          <w:rFonts w:ascii="Times New Roman" w:hAnsi="Times New Roman" w:cs="Times New Roman"/>
          <w:i/>
          <w:iCs/>
          <w:color w:val="000000" w:themeColor="text1"/>
        </w:rPr>
        <w:t>S</w:t>
      </w:r>
      <w:r w:rsidRPr="009F52DA">
        <w:rPr>
          <w:rFonts w:ascii="Times New Roman" w:hAnsi="Times New Roman" w:cs="Times New Roman"/>
          <w:i/>
          <w:iCs/>
          <w:color w:val="000000" w:themeColor="text1"/>
        </w:rPr>
        <w:t xml:space="preserve">tatistical </w:t>
      </w:r>
      <w:r w:rsidR="002F2C1E" w:rsidRPr="009F52DA">
        <w:rPr>
          <w:rFonts w:ascii="Times New Roman" w:hAnsi="Times New Roman" w:cs="Times New Roman"/>
          <w:i/>
          <w:iCs/>
          <w:color w:val="000000" w:themeColor="text1"/>
        </w:rPr>
        <w:t>C</w:t>
      </w:r>
      <w:r w:rsidRPr="009F52DA">
        <w:rPr>
          <w:rFonts w:ascii="Times New Roman" w:hAnsi="Times New Roman" w:cs="Times New Roman"/>
          <w:i/>
          <w:iCs/>
          <w:color w:val="000000" w:themeColor="text1"/>
        </w:rPr>
        <w:t xml:space="preserve">lassification of </w:t>
      </w:r>
      <w:r w:rsidR="002F2C1E" w:rsidRPr="009F52DA">
        <w:rPr>
          <w:rFonts w:ascii="Times New Roman" w:hAnsi="Times New Roman" w:cs="Times New Roman"/>
          <w:i/>
          <w:iCs/>
          <w:color w:val="000000" w:themeColor="text1"/>
        </w:rPr>
        <w:t>D</w:t>
      </w:r>
      <w:r w:rsidRPr="009F52DA">
        <w:rPr>
          <w:rFonts w:ascii="Times New Roman" w:hAnsi="Times New Roman" w:cs="Times New Roman"/>
          <w:i/>
          <w:iCs/>
          <w:color w:val="000000" w:themeColor="text1"/>
        </w:rPr>
        <w:t xml:space="preserve">iseases and </w:t>
      </w:r>
      <w:r w:rsidR="002F2C1E" w:rsidRPr="009F52DA">
        <w:rPr>
          <w:rFonts w:ascii="Times New Roman" w:hAnsi="Times New Roman" w:cs="Times New Roman"/>
          <w:i/>
          <w:iCs/>
          <w:color w:val="000000" w:themeColor="text1"/>
        </w:rPr>
        <w:t>R</w:t>
      </w:r>
      <w:r w:rsidRPr="009F52DA">
        <w:rPr>
          <w:rFonts w:ascii="Times New Roman" w:hAnsi="Times New Roman" w:cs="Times New Roman"/>
          <w:i/>
          <w:iCs/>
          <w:color w:val="000000" w:themeColor="text1"/>
        </w:rPr>
        <w:t xml:space="preserve">elated </w:t>
      </w:r>
      <w:r w:rsidR="002F2C1E" w:rsidRPr="009F52DA">
        <w:rPr>
          <w:rFonts w:ascii="Times New Roman" w:hAnsi="Times New Roman" w:cs="Times New Roman"/>
          <w:i/>
          <w:iCs/>
          <w:color w:val="000000" w:themeColor="text1"/>
        </w:rPr>
        <w:t>H</w:t>
      </w:r>
      <w:r w:rsidRPr="009F52DA">
        <w:rPr>
          <w:rFonts w:ascii="Times New Roman" w:hAnsi="Times New Roman" w:cs="Times New Roman"/>
          <w:i/>
          <w:iCs/>
          <w:color w:val="000000" w:themeColor="text1"/>
        </w:rPr>
        <w:t xml:space="preserve">ealth </w:t>
      </w:r>
      <w:r w:rsidR="002F2C1E" w:rsidRPr="009F52DA">
        <w:rPr>
          <w:rFonts w:ascii="Times New Roman" w:hAnsi="Times New Roman" w:cs="Times New Roman"/>
          <w:i/>
          <w:iCs/>
          <w:color w:val="000000" w:themeColor="text1"/>
        </w:rPr>
        <w:t>P</w:t>
      </w:r>
      <w:r w:rsidRPr="009F52DA">
        <w:rPr>
          <w:rFonts w:ascii="Times New Roman" w:hAnsi="Times New Roman" w:cs="Times New Roman"/>
          <w:i/>
          <w:iCs/>
          <w:color w:val="000000" w:themeColor="text1"/>
        </w:rPr>
        <w:t>roblems</w:t>
      </w:r>
      <w:r w:rsidR="002F2C1E">
        <w:rPr>
          <w:rFonts w:ascii="Times New Roman" w:hAnsi="Times New Roman" w:cs="Times New Roman"/>
          <w:color w:val="000000" w:themeColor="text1"/>
        </w:rPr>
        <w:t xml:space="preserve">, </w:t>
      </w:r>
      <w:r w:rsidRPr="00C12595">
        <w:rPr>
          <w:rFonts w:ascii="Times New Roman" w:hAnsi="Times New Roman" w:cs="Times New Roman"/>
          <w:color w:val="000000" w:themeColor="text1"/>
        </w:rPr>
        <w:t>11th ed.</w:t>
      </w:r>
      <w:r w:rsidRPr="00C12595">
        <w:rPr>
          <w:rFonts w:ascii="Times New Roman" w:eastAsia="Times New Roman" w:hAnsi="Times New Roman" w:cs="Times New Roman"/>
          <w:color w:val="000000" w:themeColor="text1"/>
        </w:rPr>
        <w:t xml:space="preserve">, </w:t>
      </w:r>
      <w:r w:rsidR="009F52DA">
        <w:rPr>
          <w:rFonts w:ascii="Times New Roman" w:eastAsia="Times New Roman" w:hAnsi="Times New Roman" w:cs="Times New Roman"/>
          <w:color w:val="000000" w:themeColor="text1"/>
        </w:rPr>
        <w:t xml:space="preserve">Geneva: WHO, </w:t>
      </w:r>
      <w:r w:rsidRPr="00C12595">
        <w:rPr>
          <w:rFonts w:ascii="Times New Roman" w:eastAsia="Times New Roman" w:hAnsi="Times New Roman" w:cs="Times New Roman"/>
          <w:color w:val="000000" w:themeColor="text1"/>
          <w:shd w:val="clear" w:color="auto" w:fill="FFFFFF"/>
        </w:rPr>
        <w:t xml:space="preserve">https://icd.who.int/browse11. </w:t>
      </w:r>
      <w:r w:rsidRPr="00C12595">
        <w:rPr>
          <w:rFonts w:ascii="Times New Roman" w:eastAsia="Times New Roman" w:hAnsi="Times New Roman" w:cs="Times New Roman"/>
          <w:color w:val="000000" w:themeColor="text1"/>
        </w:rPr>
        <w:t xml:space="preserve">Accessed 12 November 2022.  </w:t>
      </w:r>
    </w:p>
    <w:p w14:paraId="44507692" w14:textId="264B0BE7" w:rsidR="00C9592F" w:rsidRPr="00C12595" w:rsidRDefault="00C9592F" w:rsidP="0018667C">
      <w:pPr>
        <w:spacing w:line="360" w:lineRule="auto"/>
        <w:ind w:left="450" w:hanging="480"/>
        <w:rPr>
          <w:rFonts w:ascii="Times New Roman" w:eastAsia="Times New Roman" w:hAnsi="Times New Roman" w:cs="Times New Roman"/>
          <w:color w:val="000000" w:themeColor="text1"/>
        </w:rPr>
      </w:pPr>
    </w:p>
    <w:p w14:paraId="151F53D9" w14:textId="11DDB3ED" w:rsidR="00D81019" w:rsidRDefault="00506B52" w:rsidP="00EF7FB6">
      <w:pPr>
        <w:spacing w:line="360" w:lineRule="auto"/>
        <w:rPr>
          <w:rFonts w:ascii="Times New Roman" w:hAnsi="Times New Roman" w:cs="Times New Roman"/>
        </w:rPr>
      </w:pPr>
      <w:r>
        <w:rPr>
          <w:rFonts w:ascii="Times New Roman" w:hAnsi="Times New Roman" w:cs="Times New Roman"/>
          <w:b/>
          <w:bCs/>
        </w:rPr>
        <w:t>Contributor details</w:t>
      </w:r>
    </w:p>
    <w:p w14:paraId="03AB5063" w14:textId="243304B3" w:rsidR="00247C5B" w:rsidRDefault="00247C5B" w:rsidP="00247C5B">
      <w:pPr>
        <w:spacing w:line="360" w:lineRule="auto"/>
        <w:rPr>
          <w:rFonts w:ascii="Times New Roman" w:hAnsi="Times New Roman" w:cs="Times New Roman"/>
        </w:rPr>
      </w:pPr>
      <w:r w:rsidRPr="00B03D59">
        <w:rPr>
          <w:rFonts w:ascii="Times New Roman" w:hAnsi="Times New Roman" w:cs="Times New Roman"/>
        </w:rPr>
        <w:t xml:space="preserve">Dr Ruth Pethybridge is a dance researcher and Senior Lecturer in Dance at Falmouth University, Cornwall, UK. Ruth's research interests centre on the politics of participation and she is passionately curious about the ways in which dance practice intersects with social justice. She regularly publishes and presents on these themes internationally. Ruth is </w:t>
      </w:r>
      <w:r w:rsidR="00B2790D">
        <w:rPr>
          <w:rFonts w:ascii="Times New Roman" w:hAnsi="Times New Roman" w:cs="Times New Roman"/>
        </w:rPr>
        <w:t xml:space="preserve">a board member of People Dancing and </w:t>
      </w:r>
      <w:r w:rsidRPr="00B03D59">
        <w:rPr>
          <w:rFonts w:ascii="Times New Roman" w:hAnsi="Times New Roman" w:cs="Times New Roman"/>
        </w:rPr>
        <w:t xml:space="preserve">also a </w:t>
      </w:r>
      <w:r w:rsidR="00B2790D">
        <w:rPr>
          <w:rFonts w:ascii="Times New Roman" w:hAnsi="Times New Roman" w:cs="Times New Roman"/>
        </w:rPr>
        <w:t xml:space="preserve">curatorial team member and unit leader for the MA Dance Participation, Communities, Activism at London Contemporary Dance School. </w:t>
      </w:r>
      <w:r w:rsidRPr="00B03D59">
        <w:rPr>
          <w:rFonts w:ascii="Times New Roman" w:hAnsi="Times New Roman" w:cs="Times New Roman"/>
        </w:rPr>
        <w:t xml:space="preserve"> </w:t>
      </w:r>
      <w:r w:rsidR="00B2790D">
        <w:rPr>
          <w:rFonts w:ascii="Times New Roman" w:hAnsi="Times New Roman" w:cs="Times New Roman"/>
        </w:rPr>
        <w:t>Her</w:t>
      </w:r>
      <w:r w:rsidRPr="00B03D59">
        <w:rPr>
          <w:rFonts w:ascii="Times New Roman" w:hAnsi="Times New Roman" w:cs="Times New Roman"/>
        </w:rPr>
        <w:t xml:space="preserve"> podcast Dance Futures</w:t>
      </w:r>
      <w:r w:rsidR="00B2790D">
        <w:rPr>
          <w:rFonts w:ascii="Times New Roman" w:hAnsi="Times New Roman" w:cs="Times New Roman"/>
        </w:rPr>
        <w:t xml:space="preserve"> has run for three series</w:t>
      </w:r>
      <w:r w:rsidRPr="00B03D59">
        <w:rPr>
          <w:rFonts w:ascii="Times New Roman" w:hAnsi="Times New Roman" w:cs="Times New Roman"/>
        </w:rPr>
        <w:t xml:space="preserve">. Most recently she has worked as a creative practitioner and senior investigator on the ATTUNE project. </w:t>
      </w:r>
    </w:p>
    <w:p w14:paraId="4ED6E0BF" w14:textId="77777777" w:rsidR="00A34ABA" w:rsidRDefault="00A34ABA" w:rsidP="00247C5B">
      <w:pPr>
        <w:spacing w:line="360" w:lineRule="auto"/>
        <w:rPr>
          <w:rFonts w:ascii="Times New Roman" w:hAnsi="Times New Roman" w:cs="Times New Roman"/>
        </w:rPr>
      </w:pPr>
    </w:p>
    <w:p w14:paraId="3B2C972F" w14:textId="7DA85923" w:rsidR="00A34ABA" w:rsidRDefault="00A34ABA" w:rsidP="00D97FEE">
      <w:pPr>
        <w:spacing w:line="360" w:lineRule="auto"/>
        <w:rPr>
          <w:rFonts w:ascii="Times New Roman" w:hAnsi="Times New Roman" w:cs="Times New Roman"/>
        </w:rPr>
      </w:pPr>
      <w:r>
        <w:rPr>
          <w:rFonts w:ascii="Times New Roman" w:hAnsi="Times New Roman" w:cs="Times New Roman"/>
        </w:rPr>
        <w:t xml:space="preserve">Contact: </w:t>
      </w:r>
      <w:r w:rsidR="00D97FEE" w:rsidRPr="00B03D59">
        <w:rPr>
          <w:rFonts w:ascii="Times New Roman" w:hAnsi="Times New Roman" w:cs="Times New Roman"/>
        </w:rPr>
        <w:t xml:space="preserve">Falmouth University, </w:t>
      </w:r>
      <w:r w:rsidR="00D97FEE" w:rsidRPr="00D97FEE">
        <w:rPr>
          <w:rFonts w:ascii="Times New Roman" w:hAnsi="Times New Roman" w:cs="Times New Roman"/>
        </w:rPr>
        <w:t>Treliever Road, Penryn</w:t>
      </w:r>
      <w:r w:rsidR="00D97FEE">
        <w:rPr>
          <w:rFonts w:ascii="Times New Roman" w:hAnsi="Times New Roman" w:cs="Times New Roman"/>
        </w:rPr>
        <w:t xml:space="preserve">, </w:t>
      </w:r>
      <w:r w:rsidR="00D97FEE" w:rsidRPr="00D97FEE">
        <w:rPr>
          <w:rFonts w:ascii="Times New Roman" w:hAnsi="Times New Roman" w:cs="Times New Roman"/>
        </w:rPr>
        <w:t>Cornwall</w:t>
      </w:r>
      <w:r w:rsidR="00D97FEE">
        <w:rPr>
          <w:rFonts w:ascii="Times New Roman" w:hAnsi="Times New Roman" w:cs="Times New Roman"/>
        </w:rPr>
        <w:t>,</w:t>
      </w:r>
      <w:r w:rsidR="00D97FEE" w:rsidRPr="00D97FEE">
        <w:rPr>
          <w:rFonts w:ascii="Times New Roman" w:hAnsi="Times New Roman" w:cs="Times New Roman"/>
        </w:rPr>
        <w:t xml:space="preserve"> TR10 9FE</w:t>
      </w:r>
      <w:r w:rsidR="00D97FEE">
        <w:rPr>
          <w:rFonts w:ascii="Times New Roman" w:hAnsi="Times New Roman" w:cs="Times New Roman"/>
        </w:rPr>
        <w:t xml:space="preserve">, </w:t>
      </w:r>
      <w:r w:rsidR="00D97FEE" w:rsidRPr="00D97FEE">
        <w:rPr>
          <w:rFonts w:ascii="Times New Roman" w:hAnsi="Times New Roman" w:cs="Times New Roman"/>
        </w:rPr>
        <w:t>01326 370400</w:t>
      </w:r>
      <w:r w:rsidR="00D97FEE">
        <w:rPr>
          <w:rFonts w:ascii="Times New Roman" w:hAnsi="Times New Roman" w:cs="Times New Roman"/>
        </w:rPr>
        <w:t>, UK</w:t>
      </w:r>
    </w:p>
    <w:p w14:paraId="2A75022C" w14:textId="6002D611" w:rsidR="00A34ABA" w:rsidRPr="00B03D59" w:rsidRDefault="00A34ABA" w:rsidP="00247C5B">
      <w:pPr>
        <w:spacing w:line="360" w:lineRule="auto"/>
        <w:rPr>
          <w:rFonts w:ascii="Times New Roman" w:hAnsi="Times New Roman" w:cs="Times New Roman"/>
        </w:rPr>
      </w:pPr>
      <w:r>
        <w:rPr>
          <w:rFonts w:ascii="Times New Roman" w:hAnsi="Times New Roman" w:cs="Times New Roman"/>
        </w:rPr>
        <w:t xml:space="preserve">E-mail: </w:t>
      </w:r>
      <w:r w:rsidR="00D97FEE" w:rsidRPr="00D97FEE">
        <w:rPr>
          <w:rFonts w:ascii="Times New Roman" w:hAnsi="Times New Roman" w:cs="Times New Roman"/>
        </w:rPr>
        <w:t>ruth.pethybridge@falmouth.ac.uk</w:t>
      </w:r>
    </w:p>
    <w:p w14:paraId="5E379DC9" w14:textId="032CF063" w:rsidR="00247C5B" w:rsidRPr="00B03D59" w:rsidRDefault="00D97FEE" w:rsidP="00247C5B">
      <w:pPr>
        <w:spacing w:line="360" w:lineRule="auto"/>
        <w:rPr>
          <w:rFonts w:ascii="Times New Roman" w:hAnsi="Times New Roman" w:cs="Times New Roman"/>
        </w:rPr>
      </w:pPr>
      <w:r>
        <w:rPr>
          <w:rFonts w:ascii="Times New Roman" w:hAnsi="Times New Roman" w:cs="Times New Roman"/>
        </w:rPr>
        <w:t xml:space="preserve">ORCID: </w:t>
      </w:r>
      <w:hyperlink r:id="rId11" w:history="1">
        <w:r w:rsidRPr="00711B12">
          <w:rPr>
            <w:rStyle w:val="Hyperlink"/>
            <w:rFonts w:ascii="Times New Roman" w:hAnsi="Times New Roman" w:cs="Times New Roman"/>
          </w:rPr>
          <w:t>https://orcid.org/0000-0002-6082-5843</w:t>
        </w:r>
      </w:hyperlink>
    </w:p>
    <w:p w14:paraId="16AD0E39" w14:textId="77777777" w:rsidR="00247C5B" w:rsidRPr="00B03D59" w:rsidRDefault="00247C5B" w:rsidP="00247C5B">
      <w:pPr>
        <w:spacing w:line="360" w:lineRule="auto"/>
        <w:rPr>
          <w:rFonts w:ascii="Times New Roman" w:hAnsi="Times New Roman" w:cs="Times New Roman"/>
        </w:rPr>
      </w:pPr>
    </w:p>
    <w:p w14:paraId="08077142" w14:textId="00E22579" w:rsidR="00247C5B" w:rsidRPr="00B03D59" w:rsidRDefault="00247C5B" w:rsidP="00247C5B">
      <w:pPr>
        <w:spacing w:line="360" w:lineRule="auto"/>
        <w:rPr>
          <w:rFonts w:ascii="Times New Roman" w:hAnsi="Times New Roman" w:cs="Times New Roman"/>
        </w:rPr>
      </w:pPr>
      <w:r w:rsidRPr="00B03D59">
        <w:rPr>
          <w:rFonts w:ascii="Times New Roman" w:hAnsi="Times New Roman" w:cs="Times New Roman"/>
        </w:rPr>
        <w:lastRenderedPageBreak/>
        <w:t xml:space="preserve">Dr Lindsay Smith (MA Oxon, MSc, PhD, DClinPsy) is a Clinical Psychologist working with the National and Specialist CAMHS </w:t>
      </w:r>
      <w:r w:rsidR="00D97FEE">
        <w:rPr>
          <w:rFonts w:ascii="Times New Roman" w:hAnsi="Times New Roman" w:cs="Times New Roman"/>
        </w:rPr>
        <w:t>S</w:t>
      </w:r>
      <w:r w:rsidRPr="00B03D59">
        <w:rPr>
          <w:rFonts w:ascii="Times New Roman" w:hAnsi="Times New Roman" w:cs="Times New Roman"/>
        </w:rPr>
        <w:t xml:space="preserve">ervices within South London and the Maudsley NHS Foundation </w:t>
      </w:r>
      <w:r w:rsidR="00D97FEE">
        <w:rPr>
          <w:rFonts w:ascii="Times New Roman" w:hAnsi="Times New Roman" w:cs="Times New Roman"/>
        </w:rPr>
        <w:t>T</w:t>
      </w:r>
      <w:r w:rsidRPr="00B03D59">
        <w:rPr>
          <w:rFonts w:ascii="Times New Roman" w:hAnsi="Times New Roman" w:cs="Times New Roman"/>
        </w:rPr>
        <w:t>rust. She is an Honorary Research Affiliate with the Institute of Psychiatry, Psychology and Neuroscience at King’s College London. Her recent clinical and research work has focused on blended arts and psychology programmes to increase access and effectiveness amongst diverse communities, funded by the Guys and St Thomas’s charity, the March Network, the Maudsley Charity and the ATTUNE Consortium.</w:t>
      </w:r>
    </w:p>
    <w:p w14:paraId="49E53996" w14:textId="77777777" w:rsidR="00D97FEE" w:rsidRDefault="00D97FEE" w:rsidP="00247C5B">
      <w:pPr>
        <w:spacing w:line="360" w:lineRule="auto"/>
        <w:rPr>
          <w:rFonts w:ascii="Times New Roman" w:hAnsi="Times New Roman" w:cs="Times New Roman"/>
        </w:rPr>
      </w:pPr>
    </w:p>
    <w:p w14:paraId="17A96407" w14:textId="3B4A89F6" w:rsidR="00D97FEE" w:rsidRPr="00B92280" w:rsidRDefault="00D97FEE" w:rsidP="00D97FEE">
      <w:pPr>
        <w:spacing w:line="360" w:lineRule="auto"/>
        <w:rPr>
          <w:rFonts w:ascii="Times New Roman" w:hAnsi="Times New Roman" w:cs="Times New Roman"/>
        </w:rPr>
      </w:pPr>
      <w:r>
        <w:rPr>
          <w:rFonts w:ascii="Times New Roman" w:hAnsi="Times New Roman" w:cs="Times New Roman"/>
        </w:rPr>
        <w:t xml:space="preserve">Contact: </w:t>
      </w:r>
      <w:r w:rsidRPr="00B92280">
        <w:rPr>
          <w:rFonts w:ascii="Times New Roman" w:hAnsi="Times New Roman" w:cs="Times New Roman"/>
        </w:rPr>
        <w:t xml:space="preserve">South London and Maudsley NHS Foundation Trust, </w:t>
      </w:r>
      <w:r w:rsidR="00B92280" w:rsidRPr="00B92280">
        <w:rPr>
          <w:rFonts w:ascii="Times New Roman" w:hAnsi="Times New Roman" w:cs="Times New Roman"/>
          <w:lang w:val="en-US"/>
        </w:rPr>
        <w:t>Maudsley Hospital</w:t>
      </w:r>
      <w:r w:rsidR="00B92280">
        <w:rPr>
          <w:rFonts w:ascii="Times New Roman" w:hAnsi="Times New Roman" w:cs="Times New Roman"/>
          <w:lang w:val="en-US"/>
        </w:rPr>
        <w:t xml:space="preserve">, </w:t>
      </w:r>
      <w:r w:rsidR="00B92280" w:rsidRPr="00B92280">
        <w:rPr>
          <w:rFonts w:ascii="Times New Roman" w:hAnsi="Times New Roman" w:cs="Times New Roman"/>
          <w:lang w:val="en-US"/>
        </w:rPr>
        <w:t>Denmark Hill</w:t>
      </w:r>
      <w:r w:rsidR="00B92280">
        <w:rPr>
          <w:rFonts w:ascii="Times New Roman" w:hAnsi="Times New Roman" w:cs="Times New Roman"/>
          <w:lang w:val="en-US"/>
        </w:rPr>
        <w:t xml:space="preserve">, </w:t>
      </w:r>
      <w:r w:rsidR="00B92280" w:rsidRPr="00B92280">
        <w:rPr>
          <w:rFonts w:ascii="Times New Roman" w:hAnsi="Times New Roman" w:cs="Times New Roman"/>
          <w:lang w:val="en-US"/>
        </w:rPr>
        <w:t>London</w:t>
      </w:r>
      <w:r w:rsidR="00B92280">
        <w:rPr>
          <w:rFonts w:ascii="Times New Roman" w:hAnsi="Times New Roman" w:cs="Times New Roman"/>
          <w:lang w:val="en-US"/>
        </w:rPr>
        <w:t xml:space="preserve">, </w:t>
      </w:r>
      <w:r w:rsidR="00B92280" w:rsidRPr="00B92280">
        <w:rPr>
          <w:rFonts w:ascii="Times New Roman" w:hAnsi="Times New Roman" w:cs="Times New Roman"/>
          <w:lang w:val="en-US"/>
        </w:rPr>
        <w:t>SE5 8AZ</w:t>
      </w:r>
      <w:r w:rsidRPr="00B92280">
        <w:rPr>
          <w:rFonts w:ascii="Times New Roman" w:hAnsi="Times New Roman" w:cs="Times New Roman"/>
        </w:rPr>
        <w:t>, UK</w:t>
      </w:r>
    </w:p>
    <w:p w14:paraId="586F155E" w14:textId="7D8B4213" w:rsidR="00D97FEE" w:rsidRPr="00B03D59" w:rsidRDefault="00D97FEE" w:rsidP="00D97FEE">
      <w:pPr>
        <w:spacing w:line="360" w:lineRule="auto"/>
        <w:rPr>
          <w:rFonts w:ascii="Times New Roman" w:hAnsi="Times New Roman" w:cs="Times New Roman"/>
        </w:rPr>
      </w:pPr>
      <w:r>
        <w:rPr>
          <w:rFonts w:ascii="Times New Roman" w:hAnsi="Times New Roman" w:cs="Times New Roman"/>
        </w:rPr>
        <w:t xml:space="preserve">E-mail: </w:t>
      </w:r>
      <w:r w:rsidR="00B92280" w:rsidRPr="00B92280">
        <w:rPr>
          <w:rFonts w:ascii="Times New Roman" w:hAnsi="Times New Roman" w:cs="Times New Roman"/>
        </w:rPr>
        <w:t>Lindsay.Smith@slam.nhs.uk</w:t>
      </w:r>
    </w:p>
    <w:p w14:paraId="2090AE92" w14:textId="4CE266E8" w:rsidR="00247C5B" w:rsidRPr="00B03D59" w:rsidRDefault="00D97FEE" w:rsidP="00D97FEE">
      <w:pPr>
        <w:spacing w:line="360" w:lineRule="auto"/>
        <w:rPr>
          <w:rFonts w:ascii="Times New Roman" w:hAnsi="Times New Roman" w:cs="Times New Roman"/>
        </w:rPr>
      </w:pPr>
      <w:r>
        <w:rPr>
          <w:rFonts w:ascii="Times New Roman" w:hAnsi="Times New Roman" w:cs="Times New Roman"/>
        </w:rPr>
        <w:t xml:space="preserve">ORCID: </w:t>
      </w:r>
      <w:hyperlink r:id="rId12" w:history="1">
        <w:r w:rsidRPr="00711B12">
          <w:rPr>
            <w:rStyle w:val="Hyperlink"/>
            <w:rFonts w:ascii="Times New Roman" w:hAnsi="Times New Roman" w:cs="Times New Roman"/>
          </w:rPr>
          <w:t>https://orcid.org/0000-0001-8035-9379</w:t>
        </w:r>
      </w:hyperlink>
    </w:p>
    <w:p w14:paraId="5F48049E" w14:textId="77777777" w:rsidR="00506B52" w:rsidRPr="00B92280" w:rsidRDefault="00506B52" w:rsidP="00EF7FB6">
      <w:pPr>
        <w:spacing w:line="360" w:lineRule="auto"/>
        <w:rPr>
          <w:rFonts w:ascii="Times New Roman" w:hAnsi="Times New Roman" w:cs="Times New Roman"/>
        </w:rPr>
      </w:pPr>
    </w:p>
    <w:sectPr w:rsidR="00506B52" w:rsidRPr="00B92280">
      <w:headerReference w:type="even" r:id="rId13"/>
      <w:headerReference w:type="default" r:id="rId14"/>
      <w:footerReference w:type="even" r:id="rId15"/>
      <w:headerReference w:type="first" r:id="rId16"/>
      <w:footerReference w:type="firs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12E3" w14:textId="77777777" w:rsidR="00982A02" w:rsidRDefault="00982A02">
      <w:r>
        <w:separator/>
      </w:r>
    </w:p>
  </w:endnote>
  <w:endnote w:type="continuationSeparator" w:id="0">
    <w:p w14:paraId="00D31311" w14:textId="77777777" w:rsidR="00982A02" w:rsidRDefault="0098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121C" w14:textId="6CCF5526" w:rsidR="00D81019" w:rsidRDefault="00D46F98">
    <w:pPr>
      <w:pBdr>
        <w:top w:val="nil"/>
        <w:left w:val="nil"/>
        <w:bottom w:val="nil"/>
        <w:right w:val="nil"/>
        <w:between w:val="nil"/>
      </w:pBdr>
      <w:tabs>
        <w:tab w:val="center" w:pos="4513"/>
        <w:tab w:val="right" w:pos="9026"/>
      </w:tabs>
      <w:rPr>
        <w:color w:val="000000"/>
      </w:rPr>
    </w:pPr>
    <w:r>
      <w:rPr>
        <w:noProof/>
        <w:lang w:val="en-US" w:eastAsia="en-US"/>
      </w:rPr>
      <mc:AlternateContent>
        <mc:Choice Requires="wps">
          <w:drawing>
            <wp:anchor distT="0" distB="0" distL="0" distR="0" simplePos="0" relativeHeight="251668480" behindDoc="0" locked="0" layoutInCell="1" allowOverlap="1" wp14:anchorId="6902781B" wp14:editId="1E6AAB74">
              <wp:simplePos x="635" y="635"/>
              <wp:positionH relativeFrom="page">
                <wp:align>center</wp:align>
              </wp:positionH>
              <wp:positionV relativeFrom="page">
                <wp:align>bottom</wp:align>
              </wp:positionV>
              <wp:extent cx="443865" cy="443865"/>
              <wp:effectExtent l="0" t="0" r="1270" b="0"/>
              <wp:wrapNone/>
              <wp:docPr id="1280346221"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531DA" w14:textId="2A461BDD" w:rsidR="00D46F98" w:rsidRPr="00D46F98" w:rsidRDefault="00D46F98" w:rsidP="00D46F98">
                          <w:pPr>
                            <w:rPr>
                              <w:noProof/>
                              <w:color w:val="FF8C00"/>
                              <w:sz w:val="22"/>
                              <w:szCs w:val="22"/>
                            </w:rPr>
                          </w:pPr>
                          <w:r w:rsidRPr="00D46F98">
                            <w:rPr>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02781B"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8B531DA" w14:textId="2A461BDD" w:rsidR="00D46F98" w:rsidRPr="00D46F98" w:rsidRDefault="00D46F98" w:rsidP="00D46F98">
                    <w:pPr>
                      <w:rPr>
                        <w:noProof/>
                        <w:color w:val="FF8C00"/>
                        <w:sz w:val="22"/>
                        <w:szCs w:val="22"/>
                      </w:rPr>
                    </w:pPr>
                    <w:r w:rsidRPr="00D46F98">
                      <w:rPr>
                        <w:noProof/>
                        <w:color w:val="FF8C00"/>
                        <w:sz w:val="22"/>
                        <w:szCs w:val="22"/>
                      </w:rPr>
                      <w:t>RESTRICTED</w:t>
                    </w:r>
                  </w:p>
                </w:txbxContent>
              </v:textbox>
              <w10:wrap anchorx="page" anchory="page"/>
            </v:shape>
          </w:pict>
        </mc:Fallback>
      </mc:AlternateContent>
    </w:r>
    <w:r w:rsidR="00F609F2">
      <w:rPr>
        <w:noProof/>
        <w:lang w:val="en-US" w:eastAsia="en-US"/>
      </w:rPr>
      <mc:AlternateContent>
        <mc:Choice Requires="wps">
          <w:drawing>
            <wp:anchor distT="0" distB="0" distL="0" distR="0" simplePos="0" relativeHeight="251663360" behindDoc="0" locked="0" layoutInCell="1" hidden="0" allowOverlap="1" wp14:anchorId="03D33EBF" wp14:editId="5A1AC934">
              <wp:simplePos x="0" y="0"/>
              <wp:positionH relativeFrom="column">
                <wp:posOffset>2603500</wp:posOffset>
              </wp:positionH>
              <wp:positionV relativeFrom="paragraph">
                <wp:posOffset>0</wp:posOffset>
              </wp:positionV>
              <wp:extent cx="472440" cy="472440"/>
              <wp:effectExtent l="0" t="0" r="0" b="0"/>
              <wp:wrapSquare wrapText="bothSides" distT="0" distB="0" distL="0" distR="0"/>
              <wp:docPr id="20" name="Rectangle 20" descr="RESTRICTED"/>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E481A4A" w14:textId="77777777" w:rsidR="00D81019" w:rsidRDefault="00F609F2">
                          <w:pPr>
                            <w:textDirection w:val="btLr"/>
                          </w:pPr>
                          <w:r>
                            <w:rPr>
                              <w:color w:val="FF8C00"/>
                              <w:sz w:val="22"/>
                            </w:rPr>
                            <w:t>RESTRICTED</w:t>
                          </w:r>
                        </w:p>
                      </w:txbxContent>
                    </wps:txbx>
                    <wps:bodyPr spcFirstLastPara="1" wrap="square" lIns="0" tIns="0" rIns="0" bIns="0" anchor="t" anchorCtr="0">
                      <a:noAutofit/>
                    </wps:bodyPr>
                  </wps:wsp>
                </a:graphicData>
              </a:graphic>
            </wp:anchor>
          </w:drawing>
        </mc:Choice>
        <mc:Fallback>
          <w:pict>
            <v:rect w14:anchorId="03D33EBF" id="Rectangle 20" o:spid="_x0000_s1029" alt="RESTRICTED" style="position:absolute;margin-left:205pt;margin-top:0;width:37.2pt;height:37.2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RarwEAAFADAAAOAAAAZHJzL2Uyb0RvYy54bWysU9uO2jAQfa/Uf7D8XhJYQCjCrKquqCqt&#10;WqTdfoBxbGIpvnTGkPD3HRtYenmr+uIcj0dnzpyZrB9H17OTBrTBCz6d1Jxpr0Jr/UHw76/bDyvO&#10;MEnfyj54LfhZI3/cvH+3HmKjZ6ELfauBEYnHZoiCdynFpqpQddpJnISoPT2aAE4musKhakEOxO76&#10;albXy2oI0EYISiNS9OnyyDeF3xit0jdjUCfWC07aUjmhnPt8Vpu1bA4gY2fVVYb8BxVOWk9F36ie&#10;ZJLsCPYvKmcVBAwmTVRwVTDGKl16oG6m9R/dvHQy6tILmYPxzSb8f7Tq6+kl7oBsGCI2SDB3MRpw&#10;+Uv62Cj4Yjqb10ua5Fnwh8VilXExTo+JKUqYzx9WywVnihKumN6rO1EETJ91cCwDwYHmUuySp2dM&#10;l9RbSq7rw9b2fSnR+98CxJkj1V1tRmncj8y2pC7rypF9aM87YBjV1lLJZ4lpJ4FGO+VsoHELjj+O&#10;EjRn/RdPfubduAG4gf0NSK+6QFuTOLvAT6ns0EXax2MKxpY27qWvGmlsxYjriuW9+PVesu4/wuYn&#10;AAAA//8DAFBLAwQUAAYACAAAACEATGLsvN4AAAAHAQAADwAAAGRycy9kb3ducmV2LnhtbEyPzU7D&#10;QAyE70i8w8pI3OimKII0xKkqflSOtEUq3LaJSSJ2vVF22wSeHnOCi0fWWDOfi+XkrDrREDrPCPNZ&#10;Aoq48nXHDcLr7ukqAxWi4dpYz4TwRQGW5flZYfLaj7yh0zY2SkI45AahjbHPtQ5VS86Eme+Jxfvw&#10;gzNR1qHR9WBGCXdWXyfJjXamY2loTU/3LVWf26NDWGf96u3Zf4+NfXxf71/2i4fdIiJeXkyrO1CR&#10;pvh3DL/4gg6lMB38keugLEI6T+SXiCBT7DRLU1AHhFtRXRb6P3/5AwAA//8DAFBLAQItABQABgAI&#10;AAAAIQC2gziS/gAAAOEBAAATAAAAAAAAAAAAAAAAAAAAAABbQ29udGVudF9UeXBlc10ueG1sUEsB&#10;Ai0AFAAGAAgAAAAhADj9If/WAAAAlAEAAAsAAAAAAAAAAAAAAAAALwEAAF9yZWxzLy5yZWxzUEsB&#10;Ai0AFAAGAAgAAAAhAFO/NFqvAQAAUAMAAA4AAAAAAAAAAAAAAAAALgIAAGRycy9lMm9Eb2MueG1s&#10;UEsBAi0AFAAGAAgAAAAhAExi7LzeAAAABwEAAA8AAAAAAAAAAAAAAAAACQQAAGRycy9kb3ducmV2&#10;LnhtbFBLBQYAAAAABAAEAPMAAAAUBQAAAAA=&#10;" filled="f" stroked="f">
              <v:textbox inset="0,0,0,0">
                <w:txbxContent>
                  <w:p w14:paraId="5E481A4A" w14:textId="77777777" w:rsidR="00D81019" w:rsidRDefault="00F609F2">
                    <w:pPr>
                      <w:textDirection w:val="btLr"/>
                    </w:pPr>
                    <w:r>
                      <w:rPr>
                        <w:color w:val="FF8C00"/>
                        <w:sz w:val="22"/>
                      </w:rPr>
                      <w:t>RESTRICTED</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6FC8" w14:textId="481C963E" w:rsidR="00D81019" w:rsidRDefault="00D46F98">
    <w:pPr>
      <w:pBdr>
        <w:top w:val="nil"/>
        <w:left w:val="nil"/>
        <w:bottom w:val="nil"/>
        <w:right w:val="nil"/>
        <w:between w:val="nil"/>
      </w:pBdr>
      <w:tabs>
        <w:tab w:val="center" w:pos="4513"/>
        <w:tab w:val="right" w:pos="9026"/>
      </w:tabs>
      <w:rPr>
        <w:color w:val="000000"/>
      </w:rPr>
    </w:pPr>
    <w:r>
      <w:rPr>
        <w:noProof/>
        <w:lang w:val="en-US" w:eastAsia="en-US"/>
      </w:rPr>
      <mc:AlternateContent>
        <mc:Choice Requires="wps">
          <w:drawing>
            <wp:anchor distT="0" distB="0" distL="0" distR="0" simplePos="0" relativeHeight="251667456" behindDoc="0" locked="0" layoutInCell="1" allowOverlap="1" wp14:anchorId="0BBCA4D7" wp14:editId="260B6357">
              <wp:simplePos x="635" y="635"/>
              <wp:positionH relativeFrom="page">
                <wp:align>center</wp:align>
              </wp:positionH>
              <wp:positionV relativeFrom="page">
                <wp:align>bottom</wp:align>
              </wp:positionV>
              <wp:extent cx="443865" cy="443865"/>
              <wp:effectExtent l="0" t="0" r="1270" b="0"/>
              <wp:wrapNone/>
              <wp:docPr id="510261610"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32661D" w14:textId="27840AE1" w:rsidR="00D46F98" w:rsidRPr="00D46F98" w:rsidRDefault="00D46F98" w:rsidP="00D46F98">
                          <w:pPr>
                            <w:rPr>
                              <w:noProof/>
                              <w:color w:val="FF8C00"/>
                              <w:sz w:val="22"/>
                              <w:szCs w:val="22"/>
                            </w:rPr>
                          </w:pPr>
                          <w:r w:rsidRPr="00D46F98">
                            <w:rPr>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BCA4D7" id="_x0000_t202" coordsize="21600,21600" o:spt="202" path="m,l,21600r21600,l21600,xe">
              <v:stroke joinstyle="miter"/>
              <v:path gradientshapeok="t" o:connecttype="rect"/>
            </v:shapetype>
            <v:shape id="Text Box 4" o:spid="_x0000_s1032" type="#_x0000_t202" alt="RESTRICTED"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0B32661D" w14:textId="27840AE1" w:rsidR="00D46F98" w:rsidRPr="00D46F98" w:rsidRDefault="00D46F98" w:rsidP="00D46F98">
                    <w:pPr>
                      <w:rPr>
                        <w:noProof/>
                        <w:color w:val="FF8C00"/>
                        <w:sz w:val="22"/>
                        <w:szCs w:val="22"/>
                      </w:rPr>
                    </w:pPr>
                    <w:r w:rsidRPr="00D46F98">
                      <w:rPr>
                        <w:noProof/>
                        <w:color w:val="FF8C00"/>
                        <w:sz w:val="22"/>
                        <w:szCs w:val="22"/>
                      </w:rPr>
                      <w:t>RESTRICTED</w:t>
                    </w:r>
                  </w:p>
                </w:txbxContent>
              </v:textbox>
              <w10:wrap anchorx="page" anchory="page"/>
            </v:shape>
          </w:pict>
        </mc:Fallback>
      </mc:AlternateContent>
    </w:r>
    <w:r w:rsidR="00F609F2">
      <w:rPr>
        <w:noProof/>
        <w:lang w:val="en-US" w:eastAsia="en-US"/>
      </w:rPr>
      <mc:AlternateContent>
        <mc:Choice Requires="wps">
          <w:drawing>
            <wp:anchor distT="0" distB="0" distL="0" distR="0" simplePos="0" relativeHeight="251662336" behindDoc="0" locked="0" layoutInCell="1" hidden="0" allowOverlap="1" wp14:anchorId="6735461A" wp14:editId="01CF2F50">
              <wp:simplePos x="0" y="0"/>
              <wp:positionH relativeFrom="column">
                <wp:posOffset>2603500</wp:posOffset>
              </wp:positionH>
              <wp:positionV relativeFrom="paragraph">
                <wp:posOffset>0</wp:posOffset>
              </wp:positionV>
              <wp:extent cx="472440" cy="472440"/>
              <wp:effectExtent l="0" t="0" r="0" b="0"/>
              <wp:wrapSquare wrapText="bothSides" distT="0" distB="0" distL="0" distR="0"/>
              <wp:docPr id="19" name="Rectangle 19" descr="RESTRICTED"/>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5788E3B" w14:textId="77777777" w:rsidR="00D81019" w:rsidRDefault="00F609F2">
                          <w:pPr>
                            <w:textDirection w:val="btLr"/>
                          </w:pPr>
                          <w:r>
                            <w:rPr>
                              <w:color w:val="FF8C00"/>
                              <w:sz w:val="22"/>
                            </w:rPr>
                            <w:t>RESTRICTED</w:t>
                          </w:r>
                        </w:p>
                      </w:txbxContent>
                    </wps:txbx>
                    <wps:bodyPr spcFirstLastPara="1" wrap="square" lIns="0" tIns="0" rIns="0" bIns="0" anchor="t" anchorCtr="0">
                      <a:noAutofit/>
                    </wps:bodyPr>
                  </wps:wsp>
                </a:graphicData>
              </a:graphic>
            </wp:anchor>
          </w:drawing>
        </mc:Choice>
        <mc:Fallback>
          <w:pict>
            <v:rect w14:anchorId="6735461A" id="Rectangle 19" o:spid="_x0000_s1033" alt="RESTRICTED" style="position:absolute;margin-left:205pt;margin-top:0;width:37.2pt;height:37.2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ksAEAAFADAAAOAAAAZHJzL2Uyb0RvYy54bWysU9uO2jAQfa/Uf7D8XhJYoCjCrKquqCqt&#10;WqRtP8A4NrHk2O6MIeHvOzaw9PJW9cU5Ho/OnDkzWT+OvWMnDWiDF3w6qTnTXoXW+oPg379t3604&#10;wyR9K13wWvCzRv64eftmPcRGz0IXXKuBEYnHZoiCdynFpqpQdbqXOAlRe3o0AXqZ6AqHqgU5EHvv&#10;qlldL6shQBshKI1I0afLI98UfmO0Sl+NQZ2YE5y0pXJCOff5rDZr2RxAxs6qqwz5Dyp6aT0VfaV6&#10;kkmyI9i/qHqrIGAwaaJCXwVjrNKlB+pmWv/RzUsnoy69kDkYX23C/0ervpxe4g7IhiFigwRzF6OB&#10;Pn9JHxsFX0xn83pJkzwL/rBYrDIuxukxMUUJ8/nDarngTFHCFdN7dSeKgOmTDj3LQHCguRS75OkZ&#10;0yX1lpLr+rC1zpUSzv8WIM4cqe5qM0rjfmS2Ffx91pUj+9Ced8Awqq2lks8S004CjXbK2UDjFhx/&#10;HCVoztxnT37m3bgBuIH9DUivukBbkzi7wI+p7NBF2odjCsaWNu6lrxppbMWI64rlvfj1XrLuP8Lm&#10;JwAAAP//AwBQSwMEFAAGAAgAAAAhAExi7LzeAAAABwEAAA8AAABkcnMvZG93bnJldi54bWxMj81O&#10;w0AMhO9IvMPKSNzopiiCNMSpKn5UjrRFKty2iUkidr1RdtsEnh5zgotH1lgzn4vl5Kw60RA6zwjz&#10;WQKKuPJ1xw3C6+7pKgMVouHaWM+E8EUBluX5WWHy2o+8odM2NkpCOOQGoY2xz7UOVUvOhJnvicX7&#10;8IMzUdah0fVgRgl3Vl8nyY12pmNpaE1P9y1Vn9ujQ1hn/ert2X+PjX18X+9f9ouH3SIiXl5MqztQ&#10;kab4dwy/+IIOpTAd/JHroCxCOk/kl4ggU+w0S1NQB4RbUV0W+j9/+QMAAP//AwBQSwECLQAUAAYA&#10;CAAAACEAtoM4kv4AAADhAQAAEwAAAAAAAAAAAAAAAAAAAAAAW0NvbnRlbnRfVHlwZXNdLnhtbFBL&#10;AQItABQABgAIAAAAIQA4/SH/1gAAAJQBAAALAAAAAAAAAAAAAAAAAC8BAABfcmVscy8ucmVsc1BL&#10;AQItABQABgAIAAAAIQAWj/fksAEAAFADAAAOAAAAAAAAAAAAAAAAAC4CAABkcnMvZTJvRG9jLnht&#10;bFBLAQItABQABgAIAAAAIQBMYuy83gAAAAcBAAAPAAAAAAAAAAAAAAAAAAoEAABkcnMvZG93bnJl&#10;di54bWxQSwUGAAAAAAQABADzAAAAFQUAAAAA&#10;" filled="f" stroked="f">
              <v:textbox inset="0,0,0,0">
                <w:txbxContent>
                  <w:p w14:paraId="75788E3B" w14:textId="77777777" w:rsidR="00D81019" w:rsidRDefault="00F609F2">
                    <w:pPr>
                      <w:textDirection w:val="btLr"/>
                    </w:pPr>
                    <w:r>
                      <w:rPr>
                        <w:color w:val="FF8C00"/>
                        <w:sz w:val="22"/>
                      </w:rPr>
                      <w:t>RESTRICTED</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FBEC" w14:textId="77777777" w:rsidR="00982A02" w:rsidRDefault="00982A02">
      <w:r>
        <w:separator/>
      </w:r>
    </w:p>
  </w:footnote>
  <w:footnote w:type="continuationSeparator" w:id="0">
    <w:p w14:paraId="58DA13AD" w14:textId="77777777" w:rsidR="00982A02" w:rsidRDefault="0098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3923" w14:textId="67B46B53" w:rsidR="00B712D6" w:rsidRDefault="00D46F98" w:rsidP="006B5432">
    <w:pPr>
      <w:pStyle w:val="Header"/>
      <w:framePr w:wrap="none"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0F8646E4" wp14:editId="13CBFED4">
              <wp:simplePos x="635" y="635"/>
              <wp:positionH relativeFrom="page">
                <wp:align>center</wp:align>
              </wp:positionH>
              <wp:positionV relativeFrom="page">
                <wp:align>top</wp:align>
              </wp:positionV>
              <wp:extent cx="443865" cy="443865"/>
              <wp:effectExtent l="0" t="0" r="1270" b="6985"/>
              <wp:wrapNone/>
              <wp:docPr id="1367283415"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1D7977" w14:textId="0AC9A45F" w:rsidR="00D46F98" w:rsidRPr="00D46F98" w:rsidRDefault="00D46F98" w:rsidP="00D46F98">
                          <w:pPr>
                            <w:rPr>
                              <w:noProof/>
                              <w:color w:val="FF8C00"/>
                              <w:sz w:val="22"/>
                              <w:szCs w:val="22"/>
                            </w:rPr>
                          </w:pPr>
                          <w:r w:rsidRPr="00D46F98">
                            <w:rPr>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646E4"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91D7977" w14:textId="0AC9A45F" w:rsidR="00D46F98" w:rsidRPr="00D46F98" w:rsidRDefault="00D46F98" w:rsidP="00D46F98">
                    <w:pPr>
                      <w:rPr>
                        <w:noProof/>
                        <w:color w:val="FF8C00"/>
                        <w:sz w:val="22"/>
                        <w:szCs w:val="22"/>
                      </w:rPr>
                    </w:pPr>
                    <w:r w:rsidRPr="00D46F98">
                      <w:rPr>
                        <w:noProof/>
                        <w:color w:val="FF8C00"/>
                        <w:sz w:val="22"/>
                        <w:szCs w:val="22"/>
                      </w:rPr>
                      <w:t>RESTRICTED</w:t>
                    </w:r>
                  </w:p>
                </w:txbxContent>
              </v:textbox>
              <w10:wrap anchorx="page" anchory="page"/>
            </v:shape>
          </w:pict>
        </mc:Fallback>
      </mc:AlternateContent>
    </w:r>
  </w:p>
  <w:sdt>
    <w:sdtPr>
      <w:rPr>
        <w:rStyle w:val="PageNumber"/>
      </w:rPr>
      <w:id w:val="-88928230"/>
      <w:docPartObj>
        <w:docPartGallery w:val="Page Numbers (Top of Page)"/>
        <w:docPartUnique/>
      </w:docPartObj>
    </w:sdtPr>
    <w:sdtContent>
      <w:p w14:paraId="1D8D1337" w14:textId="77777777" w:rsidR="00B712D6" w:rsidRDefault="00B712D6" w:rsidP="006B543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972C21" w14:textId="77777777" w:rsidR="00D81019" w:rsidRDefault="00F609F2" w:rsidP="00B712D6">
    <w:pPr>
      <w:pBdr>
        <w:top w:val="nil"/>
        <w:left w:val="nil"/>
        <w:bottom w:val="nil"/>
        <w:right w:val="nil"/>
        <w:between w:val="nil"/>
      </w:pBdr>
      <w:tabs>
        <w:tab w:val="center" w:pos="4513"/>
        <w:tab w:val="right" w:pos="9026"/>
      </w:tabs>
      <w:ind w:right="360"/>
      <w:rPr>
        <w:color w:val="000000"/>
      </w:rPr>
    </w:pPr>
    <w:r>
      <w:rPr>
        <w:noProof/>
        <w:lang w:val="en-US" w:eastAsia="en-US"/>
      </w:rPr>
      <mc:AlternateContent>
        <mc:Choice Requires="wps">
          <w:drawing>
            <wp:anchor distT="0" distB="0" distL="0" distR="0" simplePos="0" relativeHeight="251660288" behindDoc="0" locked="0" layoutInCell="1" hidden="0" allowOverlap="1" wp14:anchorId="6454454C" wp14:editId="0FF36142">
              <wp:simplePos x="0" y="0"/>
              <wp:positionH relativeFrom="column">
                <wp:posOffset>2603500</wp:posOffset>
              </wp:positionH>
              <wp:positionV relativeFrom="paragraph">
                <wp:posOffset>0</wp:posOffset>
              </wp:positionV>
              <wp:extent cx="472440" cy="472440"/>
              <wp:effectExtent l="0" t="0" r="0" b="0"/>
              <wp:wrapSquare wrapText="bothSides" distT="0" distB="0" distL="0" distR="0"/>
              <wp:docPr id="24" name="Rectangle 24" descr="RESTRICTED"/>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37A1734" w14:textId="77777777" w:rsidR="00D81019" w:rsidRDefault="00F609F2">
                          <w:pPr>
                            <w:textDirection w:val="btLr"/>
                          </w:pPr>
                          <w:r>
                            <w:rPr>
                              <w:color w:val="FF8C00"/>
                              <w:sz w:val="22"/>
                            </w:rPr>
                            <w:t>RESTRICTED</w:t>
                          </w:r>
                        </w:p>
                      </w:txbxContent>
                    </wps:txbx>
                    <wps:bodyPr spcFirstLastPara="1" wrap="square" lIns="0" tIns="0" rIns="0" bIns="0" anchor="t" anchorCtr="0">
                      <a:noAutofit/>
                    </wps:bodyPr>
                  </wps:wsp>
                </a:graphicData>
              </a:graphic>
            </wp:anchor>
          </w:drawing>
        </mc:Choice>
        <mc:Fallback>
          <w:pict>
            <v:rect w14:anchorId="6454454C" id="Rectangle 24" o:spid="_x0000_s1027" alt="RESTRICTED" style="position:absolute;margin-left:205pt;margin-top:0;width:37.2pt;height:37.2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3orwEAAFADAAAOAAAAZHJzL2Uyb0RvYy54bWysU9uO2jAQfa/Uf7D8XhJYQCjCrKquqCqt&#10;WqTdfoBxbGIpvnTGkPD3HRtYenmr+uIcj0dnzpyZrB9H17OTBrTBCz6d1Jxpr0Jr/UHw76/bDyvO&#10;MEnfyj54LfhZI3/cvH+3HmKjZ6ELfauBEYnHZoiCdynFpqpQddpJnISoPT2aAE4musKhakEOxO76&#10;albXy2oI0EYISiNS9OnyyDeF3xit0jdjUCfWC07aUjmhnPt8Vpu1bA4gY2fVVYb8BxVOWk9F36ie&#10;ZJLsCPYvKmcVBAwmTVRwVTDGKl16oG6m9R/dvHQy6tILmYPxzSb8f7Tq6+kl7oBsGCI2SDB3MRpw&#10;+Uv62Cj4Yjqb10ua5Fnwh8VilXExTo+JKUqYzx9WywVnihKumN6rO1EETJ91cCwDwYHmUuySp2dM&#10;l9RbSq7rw9b2fSnR+98CxJkj1V1tRmncj8y2tIBZV47sQ3veAcOotpZKPktMOwk02ilnA41bcPxx&#10;lKA567948jPvxg3ADexvQHrVBdqaxNkFfkplhy7SPh5TMLa0cS991UhjK0ZcVyzvxa/3knX/ETY/&#10;AQAA//8DAFBLAwQUAAYACAAAACEATGLsvN4AAAAHAQAADwAAAGRycy9kb3ducmV2LnhtbEyPzU7D&#10;QAyE70i8w8pI3OimKII0xKkqflSOtEUq3LaJSSJ2vVF22wSeHnOCi0fWWDOfi+XkrDrREDrPCPNZ&#10;Aoq48nXHDcLr7ukqAxWi4dpYz4TwRQGW5flZYfLaj7yh0zY2SkI45AahjbHPtQ5VS86Eme+Jxfvw&#10;gzNR1qHR9WBGCXdWXyfJjXamY2loTU/3LVWf26NDWGf96u3Zf4+NfXxf71/2i4fdIiJeXkyrO1CR&#10;pvh3DL/4gg6lMB38keugLEI6T+SXiCBT7DRLU1AHhFtRXRb6P3/5AwAA//8DAFBLAQItABQABgAI&#10;AAAAIQC2gziS/gAAAOEBAAATAAAAAAAAAAAAAAAAAAAAAABbQ29udGVudF9UeXBlc10ueG1sUEsB&#10;Ai0AFAAGAAgAAAAhADj9If/WAAAAlAEAAAsAAAAAAAAAAAAAAAAALwEAAF9yZWxzLy5yZWxzUEsB&#10;Ai0AFAAGAAgAAAAhAFGk7eivAQAAUAMAAA4AAAAAAAAAAAAAAAAALgIAAGRycy9lMm9Eb2MueG1s&#10;UEsBAi0AFAAGAAgAAAAhAExi7LzeAAAABwEAAA8AAAAAAAAAAAAAAAAACQQAAGRycy9kb3ducmV2&#10;LnhtbFBLBQYAAAAABAAEAPMAAAAUBQAAAAA=&#10;" filled="f" stroked="f">
              <v:textbox inset="0,0,0,0">
                <w:txbxContent>
                  <w:p w14:paraId="537A1734" w14:textId="77777777" w:rsidR="00D81019" w:rsidRDefault="00F609F2">
                    <w:pPr>
                      <w:textDirection w:val="btLr"/>
                    </w:pPr>
                    <w:r>
                      <w:rPr>
                        <w:color w:val="FF8C00"/>
                        <w:sz w:val="22"/>
                      </w:rPr>
                      <w:t>RESTRICTED</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D1F1" w14:textId="4EF5F4BF" w:rsidR="00B712D6" w:rsidRDefault="00000000" w:rsidP="006B5432">
    <w:pPr>
      <w:pStyle w:val="Header"/>
      <w:framePr w:wrap="none" w:vAnchor="text" w:hAnchor="margin" w:xAlign="right" w:y="1"/>
      <w:rPr>
        <w:rStyle w:val="PageNumber"/>
      </w:rPr>
    </w:pPr>
    <w:sdt>
      <w:sdtPr>
        <w:rPr>
          <w:rStyle w:val="PageNumber"/>
        </w:rPr>
        <w:id w:val="-1695911718"/>
        <w:docPartObj>
          <w:docPartGallery w:val="Page Numbers (Top of Page)"/>
          <w:docPartUnique/>
        </w:docPartObj>
      </w:sdtPr>
      <w:sdtContent>
        <w:r w:rsidR="00B712D6">
          <w:rPr>
            <w:rStyle w:val="PageNumber"/>
          </w:rPr>
          <w:fldChar w:fldCharType="begin"/>
        </w:r>
        <w:r w:rsidR="00B712D6">
          <w:rPr>
            <w:rStyle w:val="PageNumber"/>
          </w:rPr>
          <w:instrText xml:space="preserve"> PAGE </w:instrText>
        </w:r>
        <w:r w:rsidR="00B712D6">
          <w:rPr>
            <w:rStyle w:val="PageNumber"/>
          </w:rPr>
          <w:fldChar w:fldCharType="separate"/>
        </w:r>
        <w:r w:rsidR="00CC43E4">
          <w:rPr>
            <w:rStyle w:val="PageNumber"/>
            <w:noProof/>
          </w:rPr>
          <w:t>20</w:t>
        </w:r>
        <w:r w:rsidR="00B712D6">
          <w:rPr>
            <w:rStyle w:val="PageNumber"/>
          </w:rPr>
          <w:fldChar w:fldCharType="end"/>
        </w:r>
      </w:sdtContent>
    </w:sdt>
  </w:p>
  <w:p w14:paraId="5E072C4A" w14:textId="5AF83798" w:rsidR="00D81019" w:rsidRDefault="00D81019" w:rsidP="00B712D6">
    <w:pPr>
      <w:pBdr>
        <w:top w:val="nil"/>
        <w:left w:val="nil"/>
        <w:bottom w:val="nil"/>
        <w:right w:val="nil"/>
        <w:between w:val="nil"/>
      </w:pBdr>
      <w:tabs>
        <w:tab w:val="center" w:pos="4513"/>
        <w:tab w:val="right" w:pos="9026"/>
      </w:tabs>
      <w:ind w:right="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E3DD" w14:textId="0E7E2996" w:rsidR="00D81019" w:rsidRDefault="00D46F98">
    <w:pPr>
      <w:pBdr>
        <w:top w:val="nil"/>
        <w:left w:val="nil"/>
        <w:bottom w:val="nil"/>
        <w:right w:val="nil"/>
        <w:between w:val="nil"/>
      </w:pBdr>
      <w:tabs>
        <w:tab w:val="center" w:pos="4513"/>
        <w:tab w:val="right" w:pos="9026"/>
      </w:tabs>
      <w:rPr>
        <w:color w:val="000000"/>
      </w:rPr>
    </w:pPr>
    <w:r>
      <w:rPr>
        <w:noProof/>
        <w:lang w:val="en-US" w:eastAsia="en-US"/>
      </w:rPr>
      <mc:AlternateContent>
        <mc:Choice Requires="wps">
          <w:drawing>
            <wp:anchor distT="0" distB="0" distL="0" distR="0" simplePos="0" relativeHeight="251664384" behindDoc="0" locked="0" layoutInCell="1" allowOverlap="1" wp14:anchorId="190E294D" wp14:editId="74D6594A">
              <wp:simplePos x="635" y="635"/>
              <wp:positionH relativeFrom="page">
                <wp:align>center</wp:align>
              </wp:positionH>
              <wp:positionV relativeFrom="page">
                <wp:align>top</wp:align>
              </wp:positionV>
              <wp:extent cx="443865" cy="443865"/>
              <wp:effectExtent l="0" t="0" r="1270" b="6985"/>
              <wp:wrapNone/>
              <wp:docPr id="2012875039"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2B6DE" w14:textId="10AE4721" w:rsidR="00D46F98" w:rsidRPr="00D46F98" w:rsidRDefault="00D46F98" w:rsidP="00D46F98">
                          <w:pPr>
                            <w:rPr>
                              <w:noProof/>
                              <w:color w:val="FF8C00"/>
                              <w:sz w:val="22"/>
                              <w:szCs w:val="22"/>
                            </w:rPr>
                          </w:pPr>
                          <w:r w:rsidRPr="00D46F98">
                            <w:rPr>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E294D"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B82B6DE" w14:textId="10AE4721" w:rsidR="00D46F98" w:rsidRPr="00D46F98" w:rsidRDefault="00D46F98" w:rsidP="00D46F98">
                    <w:pPr>
                      <w:rPr>
                        <w:noProof/>
                        <w:color w:val="FF8C00"/>
                        <w:sz w:val="22"/>
                        <w:szCs w:val="22"/>
                      </w:rPr>
                    </w:pPr>
                    <w:r w:rsidRPr="00D46F98">
                      <w:rPr>
                        <w:noProof/>
                        <w:color w:val="FF8C00"/>
                        <w:sz w:val="22"/>
                        <w:szCs w:val="22"/>
                      </w:rPr>
                      <w:t>RESTRICTED</w:t>
                    </w:r>
                  </w:p>
                </w:txbxContent>
              </v:textbox>
              <w10:wrap anchorx="page" anchory="page"/>
            </v:shape>
          </w:pict>
        </mc:Fallback>
      </mc:AlternateContent>
    </w:r>
    <w:r w:rsidR="00F609F2">
      <w:rPr>
        <w:noProof/>
        <w:lang w:val="en-US" w:eastAsia="en-US"/>
      </w:rPr>
      <mc:AlternateContent>
        <mc:Choice Requires="wps">
          <w:drawing>
            <wp:anchor distT="0" distB="0" distL="0" distR="0" simplePos="0" relativeHeight="251659264" behindDoc="0" locked="0" layoutInCell="1" hidden="0" allowOverlap="1" wp14:anchorId="7AF9A589" wp14:editId="56507214">
              <wp:simplePos x="0" y="0"/>
              <wp:positionH relativeFrom="column">
                <wp:posOffset>2603500</wp:posOffset>
              </wp:positionH>
              <wp:positionV relativeFrom="paragraph">
                <wp:posOffset>0</wp:posOffset>
              </wp:positionV>
              <wp:extent cx="472440" cy="472440"/>
              <wp:effectExtent l="0" t="0" r="0" b="0"/>
              <wp:wrapSquare wrapText="bothSides" distT="0" distB="0" distL="0" distR="0"/>
              <wp:docPr id="22" name="Rectangle 22" descr="RESTRICTED"/>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2D1B27E" w14:textId="77777777" w:rsidR="00D81019" w:rsidRDefault="00F609F2">
                          <w:pPr>
                            <w:textDirection w:val="btLr"/>
                          </w:pPr>
                          <w:r>
                            <w:rPr>
                              <w:color w:val="FF8C00"/>
                              <w:sz w:val="22"/>
                            </w:rPr>
                            <w:t>RESTRICTED</w:t>
                          </w:r>
                        </w:p>
                      </w:txbxContent>
                    </wps:txbx>
                    <wps:bodyPr spcFirstLastPara="1" wrap="square" lIns="0" tIns="0" rIns="0" bIns="0" anchor="t" anchorCtr="0">
                      <a:noAutofit/>
                    </wps:bodyPr>
                  </wps:wsp>
                </a:graphicData>
              </a:graphic>
            </wp:anchor>
          </w:drawing>
        </mc:Choice>
        <mc:Fallback>
          <w:pict>
            <v:rect w14:anchorId="7AF9A589" id="Rectangle 22" o:spid="_x0000_s1031" alt="RESTRICTED" style="position:absolute;margin-left:205pt;margin-top:0;width:37.2pt;height:37.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5WrwEAAFADAAAOAAAAZHJzL2Uyb0RvYy54bWysU9uO2jAQfa/Uf7D8XhJYQCjCrKquqCqt&#10;WqTdfoBxbGIpvnTGkPD3HRtYenmr+uIcj0dnzpyZrB9H17OTBrTBCz6d1Jxpr0Jr/UHw76/bDyvO&#10;MEnfyj54LfhZI3/cvH+3HmKjZ6ELfauBEYnHZoiCdynFpqpQddpJnISoPT2aAE4musKhakEOxO76&#10;albXy2oI0EYISiNS9OnyyDeF3xit0jdjUCfWC07aUjmhnPt8Vpu1bA4gY2fVVYb8BxVOWk9F36ie&#10;ZJLsCPYvKmcVBAwmTVRwVTDGKl16oG6m9R/dvHQy6tILmYPxzSb8f7Tq6+kl7oBsGCI2SDB3MRpw&#10;+Uv62Cj4Yjqb10ua5Fnwh8VilXExTo+JKUqYzx9WywVnihKumN6rO1EETJ91cCwDwYHmUuySp2dM&#10;l9RbSq7rw9b2fSnR+98CxJkj1V1tRmncj8y2pDTrypF9aM87YBjV1lLJZ4lpJ4FGO+VsoHELjj+O&#10;EjRn/RdPfubduAG4gf0NSK+6QFuTOLvAT6ns0EXax2MKxpY27qWvGmlsxYjriuW9+PVesu4/wuYn&#10;AAAA//8DAFBLAwQUAAYACAAAACEATGLsvN4AAAAHAQAADwAAAGRycy9kb3ducmV2LnhtbEyPzU7D&#10;QAyE70i8w8pI3OimKII0xKkqflSOtEUq3LaJSSJ2vVF22wSeHnOCi0fWWDOfi+XkrDrREDrPCPNZ&#10;Aoq48nXHDcLr7ukqAxWi4dpYz4TwRQGW5flZYfLaj7yh0zY2SkI45AahjbHPtQ5VS86Eme+Jxfvw&#10;gzNR1qHR9WBGCXdWXyfJjXamY2loTU/3LVWf26NDWGf96u3Zf4+NfXxf71/2i4fdIiJeXkyrO1CR&#10;pvh3DL/4gg6lMB38keugLEI6T+SXiCBT7DRLU1AHhFtRXRb6P3/5AwAA//8DAFBLAQItABQABgAI&#10;AAAAIQC2gziS/gAAAOEBAAATAAAAAAAAAAAAAAAAAAAAAABbQ29udGVudF9UeXBlc10ueG1sUEsB&#10;Ai0AFAAGAAgAAAAhADj9If/WAAAAlAEAAAsAAAAAAAAAAAAAAAAALwEAAF9yZWxzLy5yZWxzUEsB&#10;Ai0AFAAGAAgAAAAhABSULlavAQAAUAMAAA4AAAAAAAAAAAAAAAAALgIAAGRycy9lMm9Eb2MueG1s&#10;UEsBAi0AFAAGAAgAAAAhAExi7LzeAAAABwEAAA8AAAAAAAAAAAAAAAAACQQAAGRycy9kb3ducmV2&#10;LnhtbFBLBQYAAAAABAAEAPMAAAAUBQAAAAA=&#10;" filled="f" stroked="f">
              <v:textbox inset="0,0,0,0">
                <w:txbxContent>
                  <w:p w14:paraId="52D1B27E" w14:textId="77777777" w:rsidR="00D81019" w:rsidRDefault="00F609F2">
                    <w:pPr>
                      <w:textDirection w:val="btLr"/>
                    </w:pPr>
                    <w:r>
                      <w:rPr>
                        <w:color w:val="FF8C00"/>
                        <w:sz w:val="22"/>
                      </w:rPr>
                      <w:t>RESTRICTED</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847"/>
    <w:multiLevelType w:val="multilevel"/>
    <w:tmpl w:val="26C2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C04A08"/>
    <w:multiLevelType w:val="multilevel"/>
    <w:tmpl w:val="9F04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4237350">
    <w:abstractNumId w:val="1"/>
  </w:num>
  <w:num w:numId="2" w16cid:durableId="125797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19"/>
    <w:rsid w:val="00003C4F"/>
    <w:rsid w:val="00006ABC"/>
    <w:rsid w:val="00025750"/>
    <w:rsid w:val="00030B5B"/>
    <w:rsid w:val="00034D53"/>
    <w:rsid w:val="00034FD1"/>
    <w:rsid w:val="00037BEE"/>
    <w:rsid w:val="00067283"/>
    <w:rsid w:val="00067497"/>
    <w:rsid w:val="00074A0E"/>
    <w:rsid w:val="00077A39"/>
    <w:rsid w:val="0008001C"/>
    <w:rsid w:val="00080098"/>
    <w:rsid w:val="0008159C"/>
    <w:rsid w:val="00083374"/>
    <w:rsid w:val="00086E41"/>
    <w:rsid w:val="00092FFB"/>
    <w:rsid w:val="00095BD5"/>
    <w:rsid w:val="000A1B1E"/>
    <w:rsid w:val="000A39A5"/>
    <w:rsid w:val="000B686B"/>
    <w:rsid w:val="000B7ADC"/>
    <w:rsid w:val="000C2C4C"/>
    <w:rsid w:val="000C643D"/>
    <w:rsid w:val="000D11ED"/>
    <w:rsid w:val="000D3F01"/>
    <w:rsid w:val="000D4D74"/>
    <w:rsid w:val="000E4607"/>
    <w:rsid w:val="000E740C"/>
    <w:rsid w:val="000F40FA"/>
    <w:rsid w:val="001051A6"/>
    <w:rsid w:val="00107AD7"/>
    <w:rsid w:val="00107F37"/>
    <w:rsid w:val="00111353"/>
    <w:rsid w:val="001125E8"/>
    <w:rsid w:val="00114ED3"/>
    <w:rsid w:val="001244D9"/>
    <w:rsid w:val="0013211E"/>
    <w:rsid w:val="001372D1"/>
    <w:rsid w:val="001415AC"/>
    <w:rsid w:val="0015061E"/>
    <w:rsid w:val="0015215A"/>
    <w:rsid w:val="00155029"/>
    <w:rsid w:val="0016360A"/>
    <w:rsid w:val="00163694"/>
    <w:rsid w:val="00164792"/>
    <w:rsid w:val="00171312"/>
    <w:rsid w:val="00171E77"/>
    <w:rsid w:val="001861C7"/>
    <w:rsid w:val="0018667C"/>
    <w:rsid w:val="001921AF"/>
    <w:rsid w:val="00196FA8"/>
    <w:rsid w:val="001973C2"/>
    <w:rsid w:val="001A52BD"/>
    <w:rsid w:val="001C3759"/>
    <w:rsid w:val="001D1006"/>
    <w:rsid w:val="001D5372"/>
    <w:rsid w:val="001E5B09"/>
    <w:rsid w:val="001F5206"/>
    <w:rsid w:val="00200E2E"/>
    <w:rsid w:val="00201C5C"/>
    <w:rsid w:val="00205BCF"/>
    <w:rsid w:val="00216B88"/>
    <w:rsid w:val="002306A3"/>
    <w:rsid w:val="002401D0"/>
    <w:rsid w:val="00241802"/>
    <w:rsid w:val="00242713"/>
    <w:rsid w:val="00243E22"/>
    <w:rsid w:val="00247C5B"/>
    <w:rsid w:val="00254C0A"/>
    <w:rsid w:val="00255865"/>
    <w:rsid w:val="00257D30"/>
    <w:rsid w:val="00270D3F"/>
    <w:rsid w:val="00290DB5"/>
    <w:rsid w:val="002A279A"/>
    <w:rsid w:val="002A625B"/>
    <w:rsid w:val="002B7AFF"/>
    <w:rsid w:val="002C568A"/>
    <w:rsid w:val="002C798B"/>
    <w:rsid w:val="002E786E"/>
    <w:rsid w:val="002F27EC"/>
    <w:rsid w:val="002F2C1E"/>
    <w:rsid w:val="002F322D"/>
    <w:rsid w:val="002F78B5"/>
    <w:rsid w:val="0030027F"/>
    <w:rsid w:val="00300652"/>
    <w:rsid w:val="0030154A"/>
    <w:rsid w:val="003055F0"/>
    <w:rsid w:val="00305CB2"/>
    <w:rsid w:val="00306F9D"/>
    <w:rsid w:val="003077BC"/>
    <w:rsid w:val="00312A5A"/>
    <w:rsid w:val="00323E03"/>
    <w:rsid w:val="00325405"/>
    <w:rsid w:val="00327CEB"/>
    <w:rsid w:val="00344291"/>
    <w:rsid w:val="003705F3"/>
    <w:rsid w:val="00371474"/>
    <w:rsid w:val="00374D87"/>
    <w:rsid w:val="0038394C"/>
    <w:rsid w:val="00385780"/>
    <w:rsid w:val="00397428"/>
    <w:rsid w:val="003B1748"/>
    <w:rsid w:val="003B1C6D"/>
    <w:rsid w:val="003B4020"/>
    <w:rsid w:val="003C0478"/>
    <w:rsid w:val="003C2194"/>
    <w:rsid w:val="003C3F8A"/>
    <w:rsid w:val="003C4957"/>
    <w:rsid w:val="003C65C2"/>
    <w:rsid w:val="003D1BF8"/>
    <w:rsid w:val="003E5DF9"/>
    <w:rsid w:val="003F10EE"/>
    <w:rsid w:val="00401990"/>
    <w:rsid w:val="00413716"/>
    <w:rsid w:val="004308B5"/>
    <w:rsid w:val="004557C2"/>
    <w:rsid w:val="00466737"/>
    <w:rsid w:val="004807F7"/>
    <w:rsid w:val="00483918"/>
    <w:rsid w:val="0048505C"/>
    <w:rsid w:val="00486142"/>
    <w:rsid w:val="004904A1"/>
    <w:rsid w:val="004905E2"/>
    <w:rsid w:val="004B2333"/>
    <w:rsid w:val="004D3B66"/>
    <w:rsid w:val="004E5AC9"/>
    <w:rsid w:val="004F24CA"/>
    <w:rsid w:val="00501DF4"/>
    <w:rsid w:val="00503FAF"/>
    <w:rsid w:val="00506B52"/>
    <w:rsid w:val="00511EF3"/>
    <w:rsid w:val="0051361F"/>
    <w:rsid w:val="005235DB"/>
    <w:rsid w:val="00537338"/>
    <w:rsid w:val="00542AF1"/>
    <w:rsid w:val="005458CA"/>
    <w:rsid w:val="0055035F"/>
    <w:rsid w:val="005538A6"/>
    <w:rsid w:val="005547A9"/>
    <w:rsid w:val="00562516"/>
    <w:rsid w:val="005650BD"/>
    <w:rsid w:val="00576F7E"/>
    <w:rsid w:val="005825BC"/>
    <w:rsid w:val="00585E47"/>
    <w:rsid w:val="00593C4C"/>
    <w:rsid w:val="00595058"/>
    <w:rsid w:val="00597E58"/>
    <w:rsid w:val="005A0A81"/>
    <w:rsid w:val="005A463E"/>
    <w:rsid w:val="005B68C8"/>
    <w:rsid w:val="005C4DB5"/>
    <w:rsid w:val="005C51B3"/>
    <w:rsid w:val="005D269C"/>
    <w:rsid w:val="005D6ED2"/>
    <w:rsid w:val="005E5D57"/>
    <w:rsid w:val="005F7302"/>
    <w:rsid w:val="0060114B"/>
    <w:rsid w:val="00623494"/>
    <w:rsid w:val="006323EF"/>
    <w:rsid w:val="00637DC2"/>
    <w:rsid w:val="00646926"/>
    <w:rsid w:val="0065095F"/>
    <w:rsid w:val="00652B43"/>
    <w:rsid w:val="00654020"/>
    <w:rsid w:val="0066756C"/>
    <w:rsid w:val="00667C87"/>
    <w:rsid w:val="006859EE"/>
    <w:rsid w:val="00691C7D"/>
    <w:rsid w:val="00696740"/>
    <w:rsid w:val="006A1762"/>
    <w:rsid w:val="006A49DE"/>
    <w:rsid w:val="006A548C"/>
    <w:rsid w:val="006A54E4"/>
    <w:rsid w:val="006C65FE"/>
    <w:rsid w:val="006D168E"/>
    <w:rsid w:val="006D7A0D"/>
    <w:rsid w:val="006F01CB"/>
    <w:rsid w:val="00706172"/>
    <w:rsid w:val="00720F44"/>
    <w:rsid w:val="0072379F"/>
    <w:rsid w:val="00730E96"/>
    <w:rsid w:val="00736507"/>
    <w:rsid w:val="00741609"/>
    <w:rsid w:val="00744165"/>
    <w:rsid w:val="00773DB0"/>
    <w:rsid w:val="00775521"/>
    <w:rsid w:val="00784FED"/>
    <w:rsid w:val="00786732"/>
    <w:rsid w:val="00790BCC"/>
    <w:rsid w:val="007A0689"/>
    <w:rsid w:val="007A2AF1"/>
    <w:rsid w:val="007B1A38"/>
    <w:rsid w:val="007B1F0D"/>
    <w:rsid w:val="007B2D01"/>
    <w:rsid w:val="007B57B2"/>
    <w:rsid w:val="007C3422"/>
    <w:rsid w:val="007D2C02"/>
    <w:rsid w:val="007F44BC"/>
    <w:rsid w:val="007F4C8B"/>
    <w:rsid w:val="007F67FD"/>
    <w:rsid w:val="007F7A1E"/>
    <w:rsid w:val="00800C9C"/>
    <w:rsid w:val="00801B1F"/>
    <w:rsid w:val="00805321"/>
    <w:rsid w:val="00805933"/>
    <w:rsid w:val="0081181B"/>
    <w:rsid w:val="008125CA"/>
    <w:rsid w:val="00816A95"/>
    <w:rsid w:val="008170E2"/>
    <w:rsid w:val="00831199"/>
    <w:rsid w:val="00831300"/>
    <w:rsid w:val="00831B3D"/>
    <w:rsid w:val="00837B43"/>
    <w:rsid w:val="00850877"/>
    <w:rsid w:val="00857FA7"/>
    <w:rsid w:val="008614A6"/>
    <w:rsid w:val="008614DB"/>
    <w:rsid w:val="008634D0"/>
    <w:rsid w:val="00866A61"/>
    <w:rsid w:val="00867ED3"/>
    <w:rsid w:val="00870A27"/>
    <w:rsid w:val="00870EFE"/>
    <w:rsid w:val="00885899"/>
    <w:rsid w:val="00886FBE"/>
    <w:rsid w:val="008A09DC"/>
    <w:rsid w:val="008A753D"/>
    <w:rsid w:val="008B02C1"/>
    <w:rsid w:val="008B3F25"/>
    <w:rsid w:val="008B6821"/>
    <w:rsid w:val="008C1CA8"/>
    <w:rsid w:val="008C4FFF"/>
    <w:rsid w:val="008C62F1"/>
    <w:rsid w:val="008E1BF8"/>
    <w:rsid w:val="008E4DC9"/>
    <w:rsid w:val="008E7C16"/>
    <w:rsid w:val="008F6791"/>
    <w:rsid w:val="00916065"/>
    <w:rsid w:val="00922671"/>
    <w:rsid w:val="00930FDC"/>
    <w:rsid w:val="0093619F"/>
    <w:rsid w:val="00941C96"/>
    <w:rsid w:val="009701D2"/>
    <w:rsid w:val="00974EFE"/>
    <w:rsid w:val="00982A02"/>
    <w:rsid w:val="00990053"/>
    <w:rsid w:val="009902F2"/>
    <w:rsid w:val="009918DB"/>
    <w:rsid w:val="00992876"/>
    <w:rsid w:val="00994D7D"/>
    <w:rsid w:val="009973C2"/>
    <w:rsid w:val="00997C06"/>
    <w:rsid w:val="009A122A"/>
    <w:rsid w:val="009A1A85"/>
    <w:rsid w:val="009B5183"/>
    <w:rsid w:val="009B65E5"/>
    <w:rsid w:val="009C479D"/>
    <w:rsid w:val="009D5DD8"/>
    <w:rsid w:val="009E7696"/>
    <w:rsid w:val="009F065A"/>
    <w:rsid w:val="009F1ECE"/>
    <w:rsid w:val="009F4E8D"/>
    <w:rsid w:val="009F52DA"/>
    <w:rsid w:val="00A15A6A"/>
    <w:rsid w:val="00A16B0D"/>
    <w:rsid w:val="00A249AE"/>
    <w:rsid w:val="00A34ABA"/>
    <w:rsid w:val="00A40EAD"/>
    <w:rsid w:val="00A45EDC"/>
    <w:rsid w:val="00A47654"/>
    <w:rsid w:val="00A51161"/>
    <w:rsid w:val="00A6371B"/>
    <w:rsid w:val="00A66A92"/>
    <w:rsid w:val="00A734BF"/>
    <w:rsid w:val="00A7465B"/>
    <w:rsid w:val="00A81394"/>
    <w:rsid w:val="00A82B6D"/>
    <w:rsid w:val="00A82E01"/>
    <w:rsid w:val="00A8719F"/>
    <w:rsid w:val="00A928CA"/>
    <w:rsid w:val="00AA5BA9"/>
    <w:rsid w:val="00AA7A44"/>
    <w:rsid w:val="00AB5FB8"/>
    <w:rsid w:val="00AC3356"/>
    <w:rsid w:val="00AD61EC"/>
    <w:rsid w:val="00AE4D82"/>
    <w:rsid w:val="00B04DAD"/>
    <w:rsid w:val="00B22835"/>
    <w:rsid w:val="00B23EDB"/>
    <w:rsid w:val="00B268CF"/>
    <w:rsid w:val="00B2790D"/>
    <w:rsid w:val="00B32263"/>
    <w:rsid w:val="00B402A0"/>
    <w:rsid w:val="00B41092"/>
    <w:rsid w:val="00B46DDC"/>
    <w:rsid w:val="00B611F8"/>
    <w:rsid w:val="00B63251"/>
    <w:rsid w:val="00B636FA"/>
    <w:rsid w:val="00B64591"/>
    <w:rsid w:val="00B66313"/>
    <w:rsid w:val="00B712D6"/>
    <w:rsid w:val="00B741AA"/>
    <w:rsid w:val="00B87FD4"/>
    <w:rsid w:val="00B92280"/>
    <w:rsid w:val="00B957E3"/>
    <w:rsid w:val="00B96481"/>
    <w:rsid w:val="00B96957"/>
    <w:rsid w:val="00BA0359"/>
    <w:rsid w:val="00BA0435"/>
    <w:rsid w:val="00BA095F"/>
    <w:rsid w:val="00BA2CC6"/>
    <w:rsid w:val="00BA62C1"/>
    <w:rsid w:val="00BA6BCC"/>
    <w:rsid w:val="00BB3FAE"/>
    <w:rsid w:val="00BB50C7"/>
    <w:rsid w:val="00BD28E6"/>
    <w:rsid w:val="00BF147F"/>
    <w:rsid w:val="00C06F71"/>
    <w:rsid w:val="00C0748C"/>
    <w:rsid w:val="00C12595"/>
    <w:rsid w:val="00C224D2"/>
    <w:rsid w:val="00C2492B"/>
    <w:rsid w:val="00C25EF1"/>
    <w:rsid w:val="00C270DD"/>
    <w:rsid w:val="00C2754D"/>
    <w:rsid w:val="00C31B4B"/>
    <w:rsid w:val="00C32FBD"/>
    <w:rsid w:val="00C607F9"/>
    <w:rsid w:val="00C60AF2"/>
    <w:rsid w:val="00C85E57"/>
    <w:rsid w:val="00C95810"/>
    <w:rsid w:val="00C9592F"/>
    <w:rsid w:val="00CA796C"/>
    <w:rsid w:val="00CB0FBB"/>
    <w:rsid w:val="00CB24D7"/>
    <w:rsid w:val="00CC43E4"/>
    <w:rsid w:val="00CC4E9A"/>
    <w:rsid w:val="00CC524C"/>
    <w:rsid w:val="00CC676D"/>
    <w:rsid w:val="00CD1799"/>
    <w:rsid w:val="00CD70AA"/>
    <w:rsid w:val="00CD75AF"/>
    <w:rsid w:val="00CE441E"/>
    <w:rsid w:val="00D0726E"/>
    <w:rsid w:val="00D16861"/>
    <w:rsid w:val="00D20F8E"/>
    <w:rsid w:val="00D411C7"/>
    <w:rsid w:val="00D46F98"/>
    <w:rsid w:val="00D47EBB"/>
    <w:rsid w:val="00D52912"/>
    <w:rsid w:val="00D65045"/>
    <w:rsid w:val="00D701E7"/>
    <w:rsid w:val="00D731FB"/>
    <w:rsid w:val="00D76CE6"/>
    <w:rsid w:val="00D76FC0"/>
    <w:rsid w:val="00D81019"/>
    <w:rsid w:val="00D813D2"/>
    <w:rsid w:val="00D834E1"/>
    <w:rsid w:val="00D87561"/>
    <w:rsid w:val="00D94CBA"/>
    <w:rsid w:val="00D97FEE"/>
    <w:rsid w:val="00DB4C6A"/>
    <w:rsid w:val="00DB4E74"/>
    <w:rsid w:val="00DB7974"/>
    <w:rsid w:val="00DC6C7E"/>
    <w:rsid w:val="00DC7864"/>
    <w:rsid w:val="00DD0B0F"/>
    <w:rsid w:val="00DE4E28"/>
    <w:rsid w:val="00DE5569"/>
    <w:rsid w:val="00DE5A17"/>
    <w:rsid w:val="00DF3864"/>
    <w:rsid w:val="00DF54FE"/>
    <w:rsid w:val="00DF6A9A"/>
    <w:rsid w:val="00DF7725"/>
    <w:rsid w:val="00E01364"/>
    <w:rsid w:val="00E0286F"/>
    <w:rsid w:val="00E05265"/>
    <w:rsid w:val="00E14EA8"/>
    <w:rsid w:val="00E153AD"/>
    <w:rsid w:val="00E2345E"/>
    <w:rsid w:val="00E235FF"/>
    <w:rsid w:val="00E24B36"/>
    <w:rsid w:val="00E24D6C"/>
    <w:rsid w:val="00E25A4E"/>
    <w:rsid w:val="00E5163F"/>
    <w:rsid w:val="00E603AD"/>
    <w:rsid w:val="00E70734"/>
    <w:rsid w:val="00E733D7"/>
    <w:rsid w:val="00E7398F"/>
    <w:rsid w:val="00E74FC7"/>
    <w:rsid w:val="00E834CA"/>
    <w:rsid w:val="00E835FE"/>
    <w:rsid w:val="00E87463"/>
    <w:rsid w:val="00E92DBA"/>
    <w:rsid w:val="00E93117"/>
    <w:rsid w:val="00EB1D63"/>
    <w:rsid w:val="00EB3CAB"/>
    <w:rsid w:val="00EB462A"/>
    <w:rsid w:val="00EB599A"/>
    <w:rsid w:val="00EB639A"/>
    <w:rsid w:val="00EC0D58"/>
    <w:rsid w:val="00EF1AD8"/>
    <w:rsid w:val="00EF47FA"/>
    <w:rsid w:val="00EF6085"/>
    <w:rsid w:val="00EF7FB6"/>
    <w:rsid w:val="00F0527C"/>
    <w:rsid w:val="00F16F21"/>
    <w:rsid w:val="00F17B18"/>
    <w:rsid w:val="00F330E1"/>
    <w:rsid w:val="00F40632"/>
    <w:rsid w:val="00F4494C"/>
    <w:rsid w:val="00F57C05"/>
    <w:rsid w:val="00F609F2"/>
    <w:rsid w:val="00F61900"/>
    <w:rsid w:val="00F62606"/>
    <w:rsid w:val="00F63531"/>
    <w:rsid w:val="00F64C48"/>
    <w:rsid w:val="00F72E2D"/>
    <w:rsid w:val="00F92BC6"/>
    <w:rsid w:val="00F95CAF"/>
    <w:rsid w:val="00F9717F"/>
    <w:rsid w:val="00F97B2E"/>
    <w:rsid w:val="00FA3FAC"/>
    <w:rsid w:val="00FB4324"/>
    <w:rsid w:val="00FB63DF"/>
    <w:rsid w:val="00FC5C2C"/>
    <w:rsid w:val="00FC654A"/>
    <w:rsid w:val="00FC6779"/>
    <w:rsid w:val="00FD2C71"/>
    <w:rsid w:val="00FD4059"/>
    <w:rsid w:val="00FE1527"/>
    <w:rsid w:val="00FF0359"/>
    <w:rsid w:val="00FF0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0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21442"/>
    <w:pPr>
      <w:tabs>
        <w:tab w:val="center" w:pos="4513"/>
        <w:tab w:val="right" w:pos="9026"/>
      </w:tabs>
    </w:pPr>
  </w:style>
  <w:style w:type="character" w:customStyle="1" w:styleId="HeaderChar">
    <w:name w:val="Header Char"/>
    <w:basedOn w:val="DefaultParagraphFont"/>
    <w:link w:val="Header"/>
    <w:uiPriority w:val="99"/>
    <w:rsid w:val="00F21442"/>
  </w:style>
  <w:style w:type="paragraph" w:styleId="Footer">
    <w:name w:val="footer"/>
    <w:basedOn w:val="Normal"/>
    <w:link w:val="FooterChar"/>
    <w:uiPriority w:val="99"/>
    <w:unhideWhenUsed/>
    <w:rsid w:val="00F21442"/>
    <w:pPr>
      <w:tabs>
        <w:tab w:val="center" w:pos="4513"/>
        <w:tab w:val="right" w:pos="9026"/>
      </w:tabs>
    </w:pPr>
  </w:style>
  <w:style w:type="character" w:customStyle="1" w:styleId="FooterChar">
    <w:name w:val="Footer Char"/>
    <w:basedOn w:val="DefaultParagraphFont"/>
    <w:link w:val="Footer"/>
    <w:uiPriority w:val="99"/>
    <w:rsid w:val="00F2144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B712D6"/>
  </w:style>
  <w:style w:type="paragraph" w:customStyle="1" w:styleId="contentpasted0">
    <w:name w:val="contentpasted0"/>
    <w:basedOn w:val="Normal"/>
    <w:rsid w:val="008E7C16"/>
    <w:rPr>
      <w:rFonts w:eastAsiaTheme="minorHAnsi"/>
      <w:sz w:val="22"/>
      <w:szCs w:val="22"/>
    </w:rPr>
  </w:style>
  <w:style w:type="paragraph" w:styleId="Revision">
    <w:name w:val="Revision"/>
    <w:hidden/>
    <w:uiPriority w:val="99"/>
    <w:semiHidden/>
    <w:rsid w:val="00327CEB"/>
  </w:style>
  <w:style w:type="character" w:styleId="Hyperlink">
    <w:name w:val="Hyperlink"/>
    <w:basedOn w:val="DefaultParagraphFont"/>
    <w:uiPriority w:val="99"/>
    <w:unhideWhenUsed/>
    <w:rsid w:val="004904A1"/>
    <w:rPr>
      <w:color w:val="0563C1" w:themeColor="hyperlink"/>
      <w:u w:val="single"/>
    </w:rPr>
  </w:style>
  <w:style w:type="character" w:customStyle="1" w:styleId="UnresolvedMention1">
    <w:name w:val="Unresolved Mention1"/>
    <w:basedOn w:val="DefaultParagraphFont"/>
    <w:uiPriority w:val="99"/>
    <w:semiHidden/>
    <w:unhideWhenUsed/>
    <w:rsid w:val="004904A1"/>
    <w:rPr>
      <w:color w:val="605E5C"/>
      <w:shd w:val="clear" w:color="auto" w:fill="E1DFDD"/>
    </w:rPr>
  </w:style>
  <w:style w:type="character" w:styleId="FollowedHyperlink">
    <w:name w:val="FollowedHyperlink"/>
    <w:basedOn w:val="DefaultParagraphFont"/>
    <w:uiPriority w:val="99"/>
    <w:semiHidden/>
    <w:unhideWhenUsed/>
    <w:rsid w:val="004904A1"/>
    <w:rPr>
      <w:color w:val="954F72" w:themeColor="followedHyperlink"/>
      <w:u w:val="single"/>
    </w:rPr>
  </w:style>
  <w:style w:type="character" w:styleId="CommentReference">
    <w:name w:val="annotation reference"/>
    <w:basedOn w:val="DefaultParagraphFont"/>
    <w:uiPriority w:val="99"/>
    <w:semiHidden/>
    <w:unhideWhenUsed/>
    <w:rsid w:val="00593C4C"/>
    <w:rPr>
      <w:sz w:val="16"/>
      <w:szCs w:val="16"/>
    </w:rPr>
  </w:style>
  <w:style w:type="paragraph" w:styleId="CommentText">
    <w:name w:val="annotation text"/>
    <w:basedOn w:val="Normal"/>
    <w:link w:val="CommentTextChar"/>
    <w:uiPriority w:val="99"/>
    <w:unhideWhenUsed/>
    <w:rsid w:val="00593C4C"/>
    <w:rPr>
      <w:sz w:val="20"/>
      <w:szCs w:val="20"/>
    </w:rPr>
  </w:style>
  <w:style w:type="character" w:customStyle="1" w:styleId="CommentTextChar">
    <w:name w:val="Comment Text Char"/>
    <w:basedOn w:val="DefaultParagraphFont"/>
    <w:link w:val="CommentText"/>
    <w:uiPriority w:val="99"/>
    <w:rsid w:val="00593C4C"/>
    <w:rPr>
      <w:sz w:val="20"/>
      <w:szCs w:val="20"/>
    </w:rPr>
  </w:style>
  <w:style w:type="paragraph" w:styleId="CommentSubject">
    <w:name w:val="annotation subject"/>
    <w:basedOn w:val="CommentText"/>
    <w:next w:val="CommentText"/>
    <w:link w:val="CommentSubjectChar"/>
    <w:uiPriority w:val="99"/>
    <w:semiHidden/>
    <w:unhideWhenUsed/>
    <w:rsid w:val="00593C4C"/>
    <w:rPr>
      <w:b/>
      <w:bCs/>
    </w:rPr>
  </w:style>
  <w:style w:type="character" w:customStyle="1" w:styleId="CommentSubjectChar">
    <w:name w:val="Comment Subject Char"/>
    <w:basedOn w:val="CommentTextChar"/>
    <w:link w:val="CommentSubject"/>
    <w:uiPriority w:val="99"/>
    <w:semiHidden/>
    <w:rsid w:val="00593C4C"/>
    <w:rPr>
      <w:b/>
      <w:bCs/>
      <w:sz w:val="20"/>
      <w:szCs w:val="20"/>
    </w:rPr>
  </w:style>
  <w:style w:type="character" w:styleId="UnresolvedMention">
    <w:name w:val="Unresolved Mention"/>
    <w:basedOn w:val="DefaultParagraphFont"/>
    <w:uiPriority w:val="99"/>
    <w:semiHidden/>
    <w:unhideWhenUsed/>
    <w:rsid w:val="00DB4C6A"/>
    <w:rPr>
      <w:color w:val="605E5C"/>
      <w:shd w:val="clear" w:color="auto" w:fill="E1DFDD"/>
    </w:rPr>
  </w:style>
  <w:style w:type="character" w:customStyle="1" w:styleId="highwire-cite-metadata-journal">
    <w:name w:val="highwire-cite-metadata-journal"/>
    <w:basedOn w:val="DefaultParagraphFont"/>
    <w:rsid w:val="00C9592F"/>
  </w:style>
  <w:style w:type="character" w:customStyle="1" w:styleId="highwire-cite-metadata-date">
    <w:name w:val="highwire-cite-metadata-date"/>
    <w:basedOn w:val="DefaultParagraphFont"/>
    <w:rsid w:val="00C9592F"/>
  </w:style>
  <w:style w:type="character" w:customStyle="1" w:styleId="label">
    <w:name w:val="label"/>
    <w:basedOn w:val="DefaultParagraphFont"/>
    <w:rsid w:val="00C9592F"/>
  </w:style>
  <w:style w:type="character" w:customStyle="1" w:styleId="highwire-cite-metadata-doi">
    <w:name w:val="highwire-cite-metadata-doi"/>
    <w:basedOn w:val="DefaultParagraphFont"/>
    <w:rsid w:val="00C9592F"/>
  </w:style>
  <w:style w:type="character" w:styleId="Emphasis">
    <w:name w:val="Emphasis"/>
    <w:basedOn w:val="DefaultParagraphFont"/>
    <w:uiPriority w:val="20"/>
    <w:qFormat/>
    <w:rsid w:val="00C9592F"/>
    <w:rPr>
      <w:i/>
      <w:iCs/>
    </w:rPr>
  </w:style>
  <w:style w:type="character" w:customStyle="1" w:styleId="markwce48stkg">
    <w:name w:val="markwce48stkg"/>
    <w:basedOn w:val="DefaultParagraphFont"/>
    <w:rsid w:val="002B7AFF"/>
  </w:style>
  <w:style w:type="character" w:customStyle="1" w:styleId="markcf586mfgm">
    <w:name w:val="markcf586mfgm"/>
    <w:basedOn w:val="DefaultParagraphFont"/>
    <w:rsid w:val="002B7AFF"/>
  </w:style>
  <w:style w:type="paragraph" w:styleId="NormalWeb">
    <w:name w:val="Normal (Web)"/>
    <w:basedOn w:val="Normal"/>
    <w:uiPriority w:val="99"/>
    <w:semiHidden/>
    <w:unhideWhenUsed/>
    <w:rsid w:val="00B922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8522">
      <w:bodyDiv w:val="1"/>
      <w:marLeft w:val="0"/>
      <w:marRight w:val="0"/>
      <w:marTop w:val="0"/>
      <w:marBottom w:val="0"/>
      <w:divBdr>
        <w:top w:val="none" w:sz="0" w:space="0" w:color="auto"/>
        <w:left w:val="none" w:sz="0" w:space="0" w:color="auto"/>
        <w:bottom w:val="none" w:sz="0" w:space="0" w:color="auto"/>
        <w:right w:val="none" w:sz="0" w:space="0" w:color="auto"/>
      </w:divBdr>
      <w:divsChild>
        <w:div w:id="365372163">
          <w:marLeft w:val="0"/>
          <w:marRight w:val="0"/>
          <w:marTop w:val="0"/>
          <w:marBottom w:val="0"/>
          <w:divBdr>
            <w:top w:val="none" w:sz="0" w:space="0" w:color="auto"/>
            <w:left w:val="none" w:sz="0" w:space="0" w:color="auto"/>
            <w:bottom w:val="none" w:sz="0" w:space="0" w:color="auto"/>
            <w:right w:val="none" w:sz="0" w:space="0" w:color="auto"/>
          </w:divBdr>
        </w:div>
        <w:div w:id="893395398">
          <w:marLeft w:val="0"/>
          <w:marRight w:val="0"/>
          <w:marTop w:val="0"/>
          <w:marBottom w:val="0"/>
          <w:divBdr>
            <w:top w:val="none" w:sz="0" w:space="0" w:color="auto"/>
            <w:left w:val="none" w:sz="0" w:space="0" w:color="auto"/>
            <w:bottom w:val="none" w:sz="0" w:space="0" w:color="auto"/>
            <w:right w:val="none" w:sz="0" w:space="0" w:color="auto"/>
          </w:divBdr>
        </w:div>
        <w:div w:id="1218321188">
          <w:marLeft w:val="0"/>
          <w:marRight w:val="0"/>
          <w:marTop w:val="0"/>
          <w:marBottom w:val="0"/>
          <w:divBdr>
            <w:top w:val="none" w:sz="0" w:space="0" w:color="auto"/>
            <w:left w:val="none" w:sz="0" w:space="0" w:color="auto"/>
            <w:bottom w:val="none" w:sz="0" w:space="0" w:color="auto"/>
            <w:right w:val="none" w:sz="0" w:space="0" w:color="auto"/>
          </w:divBdr>
        </w:div>
        <w:div w:id="1286155965">
          <w:marLeft w:val="0"/>
          <w:marRight w:val="0"/>
          <w:marTop w:val="0"/>
          <w:marBottom w:val="0"/>
          <w:divBdr>
            <w:top w:val="none" w:sz="0" w:space="0" w:color="auto"/>
            <w:left w:val="none" w:sz="0" w:space="0" w:color="auto"/>
            <w:bottom w:val="none" w:sz="0" w:space="0" w:color="auto"/>
            <w:right w:val="none" w:sz="0" w:space="0" w:color="auto"/>
          </w:divBdr>
        </w:div>
      </w:divsChild>
    </w:div>
    <w:div w:id="343019126">
      <w:bodyDiv w:val="1"/>
      <w:marLeft w:val="0"/>
      <w:marRight w:val="0"/>
      <w:marTop w:val="0"/>
      <w:marBottom w:val="0"/>
      <w:divBdr>
        <w:top w:val="none" w:sz="0" w:space="0" w:color="auto"/>
        <w:left w:val="none" w:sz="0" w:space="0" w:color="auto"/>
        <w:bottom w:val="none" w:sz="0" w:space="0" w:color="auto"/>
        <w:right w:val="none" w:sz="0" w:space="0" w:color="auto"/>
      </w:divBdr>
    </w:div>
    <w:div w:id="401609739">
      <w:bodyDiv w:val="1"/>
      <w:marLeft w:val="0"/>
      <w:marRight w:val="0"/>
      <w:marTop w:val="0"/>
      <w:marBottom w:val="0"/>
      <w:divBdr>
        <w:top w:val="none" w:sz="0" w:space="0" w:color="auto"/>
        <w:left w:val="none" w:sz="0" w:space="0" w:color="auto"/>
        <w:bottom w:val="none" w:sz="0" w:space="0" w:color="auto"/>
        <w:right w:val="none" w:sz="0" w:space="0" w:color="auto"/>
      </w:divBdr>
      <w:divsChild>
        <w:div w:id="1368872447">
          <w:marLeft w:val="0"/>
          <w:marRight w:val="0"/>
          <w:marTop w:val="0"/>
          <w:marBottom w:val="0"/>
          <w:divBdr>
            <w:top w:val="none" w:sz="0" w:space="0" w:color="auto"/>
            <w:left w:val="none" w:sz="0" w:space="0" w:color="auto"/>
            <w:bottom w:val="none" w:sz="0" w:space="0" w:color="auto"/>
            <w:right w:val="none" w:sz="0" w:space="0" w:color="auto"/>
          </w:divBdr>
        </w:div>
      </w:divsChild>
    </w:div>
    <w:div w:id="570195949">
      <w:bodyDiv w:val="1"/>
      <w:marLeft w:val="0"/>
      <w:marRight w:val="0"/>
      <w:marTop w:val="0"/>
      <w:marBottom w:val="0"/>
      <w:divBdr>
        <w:top w:val="none" w:sz="0" w:space="0" w:color="auto"/>
        <w:left w:val="none" w:sz="0" w:space="0" w:color="auto"/>
        <w:bottom w:val="none" w:sz="0" w:space="0" w:color="auto"/>
        <w:right w:val="none" w:sz="0" w:space="0" w:color="auto"/>
      </w:divBdr>
    </w:div>
    <w:div w:id="1022633987">
      <w:bodyDiv w:val="1"/>
      <w:marLeft w:val="0"/>
      <w:marRight w:val="0"/>
      <w:marTop w:val="0"/>
      <w:marBottom w:val="0"/>
      <w:divBdr>
        <w:top w:val="none" w:sz="0" w:space="0" w:color="auto"/>
        <w:left w:val="none" w:sz="0" w:space="0" w:color="auto"/>
        <w:bottom w:val="none" w:sz="0" w:space="0" w:color="auto"/>
        <w:right w:val="none" w:sz="0" w:space="0" w:color="auto"/>
      </w:divBdr>
    </w:div>
    <w:div w:id="1249003982">
      <w:bodyDiv w:val="1"/>
      <w:marLeft w:val="0"/>
      <w:marRight w:val="0"/>
      <w:marTop w:val="0"/>
      <w:marBottom w:val="0"/>
      <w:divBdr>
        <w:top w:val="none" w:sz="0" w:space="0" w:color="auto"/>
        <w:left w:val="none" w:sz="0" w:space="0" w:color="auto"/>
        <w:bottom w:val="none" w:sz="0" w:space="0" w:color="auto"/>
        <w:right w:val="none" w:sz="0" w:space="0" w:color="auto"/>
      </w:divBdr>
    </w:div>
    <w:div w:id="1283153734">
      <w:bodyDiv w:val="1"/>
      <w:marLeft w:val="0"/>
      <w:marRight w:val="0"/>
      <w:marTop w:val="0"/>
      <w:marBottom w:val="0"/>
      <w:divBdr>
        <w:top w:val="none" w:sz="0" w:space="0" w:color="auto"/>
        <w:left w:val="none" w:sz="0" w:space="0" w:color="auto"/>
        <w:bottom w:val="none" w:sz="0" w:space="0" w:color="auto"/>
        <w:right w:val="none" w:sz="0" w:space="0" w:color="auto"/>
      </w:divBdr>
      <w:divsChild>
        <w:div w:id="788360650">
          <w:marLeft w:val="0"/>
          <w:marRight w:val="0"/>
          <w:marTop w:val="0"/>
          <w:marBottom w:val="0"/>
          <w:divBdr>
            <w:top w:val="none" w:sz="0" w:space="0" w:color="auto"/>
            <w:left w:val="none" w:sz="0" w:space="0" w:color="auto"/>
            <w:bottom w:val="none" w:sz="0" w:space="0" w:color="auto"/>
            <w:right w:val="none" w:sz="0" w:space="0" w:color="auto"/>
          </w:divBdr>
        </w:div>
      </w:divsChild>
    </w:div>
    <w:div w:id="1292587511">
      <w:bodyDiv w:val="1"/>
      <w:marLeft w:val="0"/>
      <w:marRight w:val="0"/>
      <w:marTop w:val="0"/>
      <w:marBottom w:val="0"/>
      <w:divBdr>
        <w:top w:val="none" w:sz="0" w:space="0" w:color="auto"/>
        <w:left w:val="none" w:sz="0" w:space="0" w:color="auto"/>
        <w:bottom w:val="none" w:sz="0" w:space="0" w:color="auto"/>
        <w:right w:val="none" w:sz="0" w:space="0" w:color="auto"/>
      </w:divBdr>
      <w:divsChild>
        <w:div w:id="1874225089">
          <w:marLeft w:val="0"/>
          <w:marRight w:val="0"/>
          <w:marTop w:val="0"/>
          <w:marBottom w:val="0"/>
          <w:divBdr>
            <w:top w:val="none" w:sz="0" w:space="0" w:color="auto"/>
            <w:left w:val="none" w:sz="0" w:space="0" w:color="auto"/>
            <w:bottom w:val="none" w:sz="0" w:space="0" w:color="auto"/>
            <w:right w:val="none" w:sz="0" w:space="0" w:color="auto"/>
          </w:divBdr>
        </w:div>
      </w:divsChild>
    </w:div>
    <w:div w:id="1387143803">
      <w:bodyDiv w:val="1"/>
      <w:marLeft w:val="0"/>
      <w:marRight w:val="0"/>
      <w:marTop w:val="0"/>
      <w:marBottom w:val="0"/>
      <w:divBdr>
        <w:top w:val="none" w:sz="0" w:space="0" w:color="auto"/>
        <w:left w:val="none" w:sz="0" w:space="0" w:color="auto"/>
        <w:bottom w:val="none" w:sz="0" w:space="0" w:color="auto"/>
        <w:right w:val="none" w:sz="0" w:space="0" w:color="auto"/>
      </w:divBdr>
    </w:div>
    <w:div w:id="1829590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ncbi.nlm.nih.gov/pmc/articles/PMC834479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tandfonline.com/doi/full/10.3402/qhw.v11.3194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aLXZd/jgoEP/BPGJwtHxLg1FrQ==">AMUW2mW7yP0zVFtWz21CSw1L28by9QscGgSxdTVFZHDMJJqwGgow4lst60jgI60hl3dHsgZ8CS3COQPJJ3PbpePZtoBijIzAeNGNmFM9F300f1rcilhpjiV0Z9I5sV+nJ6lZ94BIi/dtxfiEm9cuVrpv8kCTKvKMAKBPBNH9klhFsiOQjzWhxyA=</go:docsCustomData>
</go:gDocsCustomXmlDataStorage>
</file>

<file path=customXml/itemProps1.xml><?xml version="1.0" encoding="utf-8"?>
<ds:datastoreItem xmlns:ds="http://schemas.openxmlformats.org/officeDocument/2006/customXml" ds:itemID="{C0A0AEE8-59AD-0845-B25F-3F13939B52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6718</Words>
  <Characters>38294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2024-01-08T12:21:00Z</dcterms:created>
  <dcterms:modified xsi:type="dcterms:W3CDTF">2024-01-08T12:21:00Z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77fa091f,517f16d7,3856d1c3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1e69f96a,4c50886d,59ee296d</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2023-09-15T09:20:38Z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b50fd0f2-1e07-4b55-b782-d01bdb3321ae</vt:lpwstr>
  </property>
  <property fmtid="{D5CDD505-2E9C-101B-9397-08002B2CF9AE}" pid="14" name="MSIP_Label_57c33bae-76e0-44b3-baa3-351f99b93dbd_ContentBits">
    <vt:lpwstr>3</vt:lpwstr>
  </property>
</Properties>
</file>