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D428B" w14:textId="77777777" w:rsidR="00DB5EE0" w:rsidRPr="007C71AE" w:rsidRDefault="003C0772" w:rsidP="007C71AE">
      <w:pPr>
        <w:pStyle w:val="Heading1"/>
        <w:rPr>
          <w:rStyle w:val="Strong"/>
        </w:rPr>
      </w:pPr>
      <w:r w:rsidRPr="007C71AE">
        <w:rPr>
          <w:rStyle w:val="Strong"/>
        </w:rPr>
        <w:t>Falmouth University, Core Academic Training, 15 June 2018</w:t>
      </w:r>
    </w:p>
    <w:p w14:paraId="667E8B7C" w14:textId="77777777" w:rsidR="00DB5EE0" w:rsidRPr="004A7138" w:rsidRDefault="00DB5EE0">
      <w:pPr>
        <w:rPr>
          <w:rFonts w:asciiTheme="minorHAnsi" w:eastAsia="Lora" w:hAnsiTheme="minorHAnsi" w:cs="Lora"/>
          <w:b/>
        </w:rPr>
      </w:pPr>
    </w:p>
    <w:p w14:paraId="1FBA0EB5" w14:textId="77777777" w:rsidR="00DB5EE0" w:rsidRPr="004A7138" w:rsidRDefault="003C0772">
      <w:pPr>
        <w:rPr>
          <w:rFonts w:asciiTheme="minorHAnsi" w:eastAsia="Lora" w:hAnsiTheme="minorHAnsi" w:cs="Lora"/>
        </w:rPr>
      </w:pPr>
      <w:r w:rsidRPr="004A7138">
        <w:rPr>
          <w:rFonts w:asciiTheme="minorHAnsi" w:eastAsia="Lora" w:hAnsiTheme="minorHAnsi" w:cs="Lora"/>
          <w:b/>
        </w:rPr>
        <w:t xml:space="preserve">Author: </w:t>
      </w:r>
      <w:r w:rsidRPr="004A7138">
        <w:rPr>
          <w:rFonts w:asciiTheme="minorHAnsi" w:eastAsia="Lora" w:hAnsiTheme="minorHAnsi" w:cs="Lora"/>
        </w:rPr>
        <w:t xml:space="preserve">Dr Cui Su </w:t>
      </w:r>
    </w:p>
    <w:p w14:paraId="3FD2F67E" w14:textId="77777777" w:rsidR="00DB5EE0" w:rsidRPr="004A7138" w:rsidRDefault="00DB5EE0">
      <w:pPr>
        <w:rPr>
          <w:rFonts w:asciiTheme="minorHAnsi" w:eastAsia="Lora" w:hAnsiTheme="minorHAnsi" w:cs="Lora"/>
        </w:rPr>
      </w:pPr>
    </w:p>
    <w:p w14:paraId="1B471738" w14:textId="371ABB30" w:rsidR="00DB5EE0" w:rsidRPr="004A7138" w:rsidRDefault="003C0772">
      <w:pPr>
        <w:rPr>
          <w:rFonts w:asciiTheme="minorHAnsi" w:eastAsia="Lora" w:hAnsiTheme="minorHAnsi" w:cs="Lora"/>
        </w:rPr>
      </w:pPr>
      <w:r w:rsidRPr="004A7138">
        <w:rPr>
          <w:rFonts w:asciiTheme="minorHAnsi" w:eastAsia="Lora" w:hAnsiTheme="minorHAnsi" w:cs="Lora"/>
          <w:b/>
        </w:rPr>
        <w:t>Title of paper:</w:t>
      </w:r>
      <w:r w:rsidRPr="004A7138">
        <w:rPr>
          <w:rFonts w:asciiTheme="minorHAnsi" w:eastAsia="Lora" w:hAnsiTheme="minorHAnsi" w:cs="Lora"/>
        </w:rPr>
        <w:t xml:space="preserve"> Teaching Entrepreneurship: Building on the Creative Advertising experiment</w:t>
      </w:r>
      <w:r w:rsidR="004A7138" w:rsidRPr="004A7138">
        <w:rPr>
          <w:rFonts w:asciiTheme="minorHAnsi" w:eastAsia="Lora" w:hAnsiTheme="minorHAnsi" w:cs="Lora"/>
        </w:rPr>
        <w:t>. [see also www.falmouthlab.com]</w:t>
      </w:r>
    </w:p>
    <w:p w14:paraId="115271D9" w14:textId="77777777" w:rsidR="00DB5EE0" w:rsidRPr="004A7138" w:rsidRDefault="00DB5EE0">
      <w:pPr>
        <w:rPr>
          <w:rFonts w:asciiTheme="minorHAnsi" w:eastAsia="Lora" w:hAnsiTheme="minorHAnsi" w:cs="Lora"/>
        </w:rPr>
      </w:pPr>
    </w:p>
    <w:p w14:paraId="79705D2D" w14:textId="767BFCBC" w:rsidR="00DB5EE0" w:rsidRPr="004A7138" w:rsidRDefault="003C0772">
      <w:pPr>
        <w:rPr>
          <w:rFonts w:asciiTheme="minorHAnsi" w:eastAsia="Lora" w:hAnsiTheme="minorHAnsi" w:cs="Lora"/>
        </w:rPr>
      </w:pPr>
      <w:r w:rsidRPr="004A7138">
        <w:rPr>
          <w:rFonts w:asciiTheme="minorHAnsi" w:eastAsia="Lora" w:hAnsiTheme="minorHAnsi" w:cs="Lora"/>
          <w:b/>
        </w:rPr>
        <w:t>Relevant CAT themes</w:t>
      </w:r>
      <w:r w:rsidRPr="004A7138">
        <w:rPr>
          <w:rFonts w:asciiTheme="minorHAnsi" w:eastAsia="Lora" w:hAnsiTheme="minorHAnsi" w:cs="Lora"/>
        </w:rPr>
        <w:t>: Doing it for Real</w:t>
      </w:r>
    </w:p>
    <w:p w14:paraId="66B37710" w14:textId="0D648041" w:rsidR="00DB5EE0" w:rsidRPr="004A7138" w:rsidRDefault="00DB5EE0">
      <w:pPr>
        <w:rPr>
          <w:rFonts w:asciiTheme="minorHAnsi" w:eastAsia="Lora" w:hAnsiTheme="minorHAnsi" w:cs="Lora"/>
        </w:rPr>
      </w:pPr>
    </w:p>
    <w:p w14:paraId="0DEB9A6D" w14:textId="77777777" w:rsidR="00DB5EE0" w:rsidRPr="004A7138" w:rsidRDefault="00DB5EE0">
      <w:pPr>
        <w:rPr>
          <w:rFonts w:asciiTheme="minorHAnsi" w:eastAsia="Lora" w:hAnsiTheme="minorHAnsi" w:cs="Lora"/>
        </w:rPr>
      </w:pPr>
    </w:p>
    <w:p w14:paraId="228FF382" w14:textId="77777777" w:rsidR="00DB5EE0" w:rsidRPr="004A7138" w:rsidRDefault="003C0772">
      <w:pPr>
        <w:rPr>
          <w:rFonts w:asciiTheme="minorHAnsi" w:eastAsia="Lora" w:hAnsiTheme="minorHAnsi" w:cs="Lora"/>
        </w:rPr>
      </w:pPr>
      <w:r w:rsidRPr="004A7138">
        <w:rPr>
          <w:rFonts w:asciiTheme="minorHAnsi" w:eastAsia="Lora" w:hAnsiTheme="minorHAnsi" w:cs="Lora"/>
          <w:noProof/>
        </w:rPr>
        <w:drawing>
          <wp:inline distT="114300" distB="114300" distL="114300" distR="114300" wp14:anchorId="5C52333D" wp14:editId="1F93E39F">
            <wp:extent cx="2181225" cy="3095590"/>
            <wp:effectExtent l="0" t="0" r="0" b="0"/>
            <wp:docPr id="4" name="image8.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8.jpg">
                      <a:extLst>
                        <a:ext uri="{C183D7F6-B498-43B3-948B-1728B52AA6E4}">
                          <adec:decorative xmlns:adec="http://schemas.microsoft.com/office/drawing/2017/decorative" val="1"/>
                        </a:ext>
                      </a:extLst>
                    </pic:cNvPr>
                    <pic:cNvPicPr preferRelativeResize="0"/>
                  </pic:nvPicPr>
                  <pic:blipFill>
                    <a:blip r:embed="rId7"/>
                    <a:srcRect t="15384"/>
                    <a:stretch>
                      <a:fillRect/>
                    </a:stretch>
                  </pic:blipFill>
                  <pic:spPr>
                    <a:xfrm>
                      <a:off x="0" y="0"/>
                      <a:ext cx="2181225" cy="3095590"/>
                    </a:xfrm>
                    <a:prstGeom prst="rect">
                      <a:avLst/>
                    </a:prstGeom>
                    <a:ln/>
                  </pic:spPr>
                </pic:pic>
              </a:graphicData>
            </a:graphic>
          </wp:inline>
        </w:drawing>
      </w:r>
      <w:r w:rsidRPr="004A7138">
        <w:rPr>
          <w:rFonts w:asciiTheme="minorHAnsi" w:eastAsia="Lora" w:hAnsiTheme="minorHAnsi" w:cs="Lora"/>
          <w:noProof/>
        </w:rPr>
        <w:drawing>
          <wp:inline distT="114300" distB="114300" distL="114300" distR="114300" wp14:anchorId="6EC124BD" wp14:editId="226C2BA1">
            <wp:extent cx="3424238" cy="2280929"/>
            <wp:effectExtent l="0" t="0" r="0" b="0"/>
            <wp:docPr id="3" name="image7.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7.jp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3424238" cy="2280929"/>
                    </a:xfrm>
                    <a:prstGeom prst="rect">
                      <a:avLst/>
                    </a:prstGeom>
                    <a:ln/>
                  </pic:spPr>
                </pic:pic>
              </a:graphicData>
            </a:graphic>
          </wp:inline>
        </w:drawing>
      </w:r>
    </w:p>
    <w:p w14:paraId="077D86A4" w14:textId="77777777" w:rsidR="00DB5EE0" w:rsidRPr="004A7138" w:rsidRDefault="003C0772">
      <w:pPr>
        <w:rPr>
          <w:rFonts w:asciiTheme="minorHAnsi" w:eastAsia="Lora" w:hAnsiTheme="minorHAnsi" w:cs="Lora"/>
          <w:i/>
        </w:rPr>
      </w:pPr>
      <w:r w:rsidRPr="004A7138">
        <w:rPr>
          <w:rFonts w:asciiTheme="minorHAnsi" w:eastAsia="Lora" w:hAnsiTheme="minorHAnsi" w:cs="Lora"/>
          <w:i/>
          <w:sz w:val="18"/>
          <w:szCs w:val="18"/>
        </w:rPr>
        <w:t>On the night when the ‘Beast from the East’ struck Cornwall, the first minimum viable prototype (MVP) of Hidden Jam, a secret living room gig and music events network based in Falmouth, was held</w:t>
      </w:r>
      <w:r w:rsidRPr="004A7138">
        <w:rPr>
          <w:rFonts w:asciiTheme="minorHAnsi" w:eastAsia="Lora" w:hAnsiTheme="minorHAnsi" w:cs="Lora"/>
          <w:i/>
        </w:rPr>
        <w:t xml:space="preserve">. </w:t>
      </w:r>
    </w:p>
    <w:p w14:paraId="75A2EED5" w14:textId="77777777" w:rsidR="00DB5EE0" w:rsidRPr="004A7138" w:rsidRDefault="00DB5EE0">
      <w:pPr>
        <w:rPr>
          <w:rFonts w:asciiTheme="minorHAnsi" w:eastAsia="Lora" w:hAnsiTheme="minorHAnsi" w:cs="Lora"/>
        </w:rPr>
      </w:pPr>
    </w:p>
    <w:p w14:paraId="06B1567F" w14:textId="77777777" w:rsidR="00DB5EE0" w:rsidRPr="007C71AE" w:rsidRDefault="003C0772">
      <w:pPr>
        <w:rPr>
          <w:rStyle w:val="Strong"/>
        </w:rPr>
      </w:pPr>
      <w:r w:rsidRPr="007C71AE">
        <w:rPr>
          <w:rStyle w:val="Strong"/>
        </w:rPr>
        <w:t>Introduction</w:t>
      </w:r>
    </w:p>
    <w:p w14:paraId="5C4FF604" w14:textId="77777777" w:rsidR="00DB5EE0" w:rsidRPr="004A7138" w:rsidRDefault="008F39E7">
      <w:pPr>
        <w:rPr>
          <w:rFonts w:asciiTheme="minorHAnsi" w:eastAsia="Lora" w:hAnsiTheme="minorHAnsi" w:cs="Lora"/>
        </w:rPr>
      </w:pPr>
      <w:hyperlink r:id="rId9">
        <w:r w:rsidR="003C0772" w:rsidRPr="004A7138">
          <w:rPr>
            <w:rFonts w:asciiTheme="minorHAnsi" w:eastAsia="Lora" w:hAnsiTheme="minorHAnsi" w:cs="Lora"/>
            <w:color w:val="1155CC"/>
            <w:u w:val="single"/>
          </w:rPr>
          <w:t>Hidden Jam</w:t>
        </w:r>
      </w:hyperlink>
      <w:r w:rsidR="003C0772" w:rsidRPr="004A7138">
        <w:rPr>
          <w:rFonts w:asciiTheme="minorHAnsi" w:eastAsia="Lora" w:hAnsiTheme="minorHAnsi" w:cs="Lora"/>
        </w:rPr>
        <w:t xml:space="preserve"> is a Falmouth-based micro business that curates and hosts secret living room gigs of musicians and undiscovered talent from the local area. Inspired by the global music events </w:t>
      </w:r>
      <w:proofErr w:type="spellStart"/>
      <w:r w:rsidR="003C0772" w:rsidRPr="004A7138">
        <w:rPr>
          <w:rFonts w:asciiTheme="minorHAnsi" w:eastAsia="Lora" w:hAnsiTheme="minorHAnsi" w:cs="Lora"/>
        </w:rPr>
        <w:t>startup</w:t>
      </w:r>
      <w:proofErr w:type="spellEnd"/>
      <w:r w:rsidR="003C0772" w:rsidRPr="004A7138">
        <w:rPr>
          <w:rFonts w:asciiTheme="minorHAnsi" w:eastAsia="Lora" w:hAnsiTheme="minorHAnsi" w:cs="Lora"/>
        </w:rPr>
        <w:t xml:space="preserve"> </w:t>
      </w:r>
      <w:hyperlink r:id="rId10">
        <w:proofErr w:type="spellStart"/>
        <w:r w:rsidR="003C0772" w:rsidRPr="004A7138">
          <w:rPr>
            <w:rFonts w:asciiTheme="minorHAnsi" w:eastAsia="Lora" w:hAnsiTheme="minorHAnsi" w:cs="Lora"/>
            <w:color w:val="1155CC"/>
            <w:u w:val="single"/>
          </w:rPr>
          <w:t>Sofar</w:t>
        </w:r>
        <w:proofErr w:type="spellEnd"/>
        <w:r w:rsidR="003C0772" w:rsidRPr="004A7138">
          <w:rPr>
            <w:rFonts w:asciiTheme="minorHAnsi" w:eastAsia="Lora" w:hAnsiTheme="minorHAnsi" w:cs="Lora"/>
            <w:color w:val="1155CC"/>
            <w:u w:val="single"/>
          </w:rPr>
          <w:t xml:space="preserve"> Sounds</w:t>
        </w:r>
      </w:hyperlink>
      <w:r w:rsidR="003C0772" w:rsidRPr="004A7138">
        <w:rPr>
          <w:rFonts w:asciiTheme="minorHAnsi" w:eastAsia="Lora" w:hAnsiTheme="minorHAnsi" w:cs="Lora"/>
        </w:rPr>
        <w:t xml:space="preserve">, awareness of Hidden Jam is similarly based off word-of-mouth and through social media channels, with the specific aim of bringing some diversity and providing an exciting alternative to the gig scene in Cornwall. Dates of each jam are announced with teaser posts on Facebook and Instagram but the venue and line-up (normally four to five acts) is kept secret until the last minute. People turn up with their own booze and buy a £5 ticket for entry. Some of the proceeds go to paying the performers and covering any running costs. </w:t>
      </w:r>
    </w:p>
    <w:p w14:paraId="029DD3EB" w14:textId="77777777" w:rsidR="00DB5EE0" w:rsidRPr="004A7138" w:rsidRDefault="00DB5EE0">
      <w:pPr>
        <w:rPr>
          <w:rFonts w:asciiTheme="minorHAnsi" w:eastAsia="Lora" w:hAnsiTheme="minorHAnsi" w:cs="Lora"/>
        </w:rPr>
      </w:pPr>
    </w:p>
    <w:p w14:paraId="7BD79763"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Hidden Jam is also one of 14 micro businesses created from a Creative Advertising module. ADV340 Advertising Business Management is a 3rd year, 20 credit module that lasts 12 weeks in Study Block 2. The cohort size is 56, split into teams of 4. Each team is given a ‘seed fund’ of £300 and tasked to propose original business ideas that would have a social benefit, and develop them into a business as far as they can manage. At the end of the module, each team will </w:t>
      </w:r>
      <w:r w:rsidRPr="004A7138">
        <w:rPr>
          <w:rFonts w:asciiTheme="minorHAnsi" w:eastAsia="Lora" w:hAnsiTheme="minorHAnsi" w:cs="Lora"/>
        </w:rPr>
        <w:lastRenderedPageBreak/>
        <w:t xml:space="preserve">deliver a presentation of their project, any prototype products or associated multimedia artefacts, and a written report. To track their progress, they must also maintain team blogs. </w:t>
      </w:r>
    </w:p>
    <w:p w14:paraId="18D7B9F0" w14:textId="77777777" w:rsidR="00DB5EE0" w:rsidRPr="004A7138" w:rsidRDefault="00DB5EE0">
      <w:pPr>
        <w:rPr>
          <w:rFonts w:asciiTheme="minorHAnsi" w:eastAsia="Lora" w:hAnsiTheme="minorHAnsi" w:cs="Lora"/>
        </w:rPr>
      </w:pPr>
    </w:p>
    <w:p w14:paraId="2704F83E"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The teaching team is composed mainly of myself and design researcher </w:t>
      </w:r>
      <w:hyperlink r:id="rId11">
        <w:r w:rsidRPr="004A7138">
          <w:rPr>
            <w:rFonts w:asciiTheme="minorHAnsi" w:eastAsia="Lora" w:hAnsiTheme="minorHAnsi" w:cs="Lora"/>
            <w:color w:val="1155CC"/>
            <w:u w:val="single"/>
          </w:rPr>
          <w:t>James Branch</w:t>
        </w:r>
      </w:hyperlink>
      <w:r w:rsidRPr="004A7138">
        <w:rPr>
          <w:rFonts w:asciiTheme="minorHAnsi" w:eastAsia="Lora" w:hAnsiTheme="minorHAnsi" w:cs="Lora"/>
        </w:rPr>
        <w:t xml:space="preserve">, with guest input from freelance copywriter Rebecca Wass, Rachel Warren, IP litigation specialist from Foote </w:t>
      </w:r>
      <w:proofErr w:type="spellStart"/>
      <w:r w:rsidRPr="004A7138">
        <w:rPr>
          <w:rFonts w:asciiTheme="minorHAnsi" w:eastAsia="Lora" w:hAnsiTheme="minorHAnsi" w:cs="Lora"/>
        </w:rPr>
        <w:t>Antsey</w:t>
      </w:r>
      <w:proofErr w:type="spellEnd"/>
      <w:r w:rsidRPr="004A7138">
        <w:rPr>
          <w:rFonts w:asciiTheme="minorHAnsi" w:eastAsia="Lora" w:hAnsiTheme="minorHAnsi" w:cs="Lora"/>
        </w:rPr>
        <w:t xml:space="preserve">, Jon Christie from our Employability and Careers services, Jamie Smith from local business support programme Unlocking Potential, and Kate Wild, Founder and CEO of PR agency Wild Card, based in Truro and London. </w:t>
      </w:r>
    </w:p>
    <w:p w14:paraId="04B42404" w14:textId="77777777" w:rsidR="00DB5EE0" w:rsidRPr="004A7138" w:rsidRDefault="00DB5EE0">
      <w:pPr>
        <w:rPr>
          <w:rFonts w:asciiTheme="minorHAnsi" w:eastAsia="Lora" w:hAnsiTheme="minorHAnsi" w:cs="Lora"/>
        </w:rPr>
      </w:pPr>
    </w:p>
    <w:p w14:paraId="0DD6577E" w14:textId="27333894" w:rsidR="00DB5EE0" w:rsidRPr="004A7138" w:rsidRDefault="003C0772">
      <w:pPr>
        <w:rPr>
          <w:rFonts w:asciiTheme="minorHAnsi" w:eastAsia="Lora" w:hAnsiTheme="minorHAnsi" w:cs="Lora"/>
        </w:rPr>
      </w:pPr>
      <w:r w:rsidRPr="004A7138">
        <w:rPr>
          <w:rFonts w:asciiTheme="minorHAnsi" w:eastAsia="Lora" w:hAnsiTheme="minorHAnsi" w:cs="Lora"/>
        </w:rPr>
        <w:t>Like many studio-based modules, the structure of the module is such that key lectures and workshops are front loaded, followed by contextual lectures and supervised sessions to review and reflect on each team’s status and progress. Below is a</w:t>
      </w:r>
      <w:r w:rsidR="00AA15D8">
        <w:rPr>
          <w:rFonts w:asciiTheme="minorHAnsi" w:eastAsia="Lora" w:hAnsiTheme="minorHAnsi" w:cs="Lora"/>
        </w:rPr>
        <w:t>n</w:t>
      </w:r>
      <w:r w:rsidRPr="004A7138">
        <w:rPr>
          <w:rFonts w:asciiTheme="minorHAnsi" w:eastAsia="Lora" w:hAnsiTheme="minorHAnsi" w:cs="Lora"/>
        </w:rPr>
        <w:t xml:space="preserve"> outline: </w:t>
      </w:r>
    </w:p>
    <w:p w14:paraId="72E72C6D" w14:textId="77777777" w:rsidR="00DB5EE0" w:rsidRPr="004A7138" w:rsidRDefault="00DB5EE0">
      <w:pPr>
        <w:rPr>
          <w:rFonts w:asciiTheme="minorHAnsi" w:eastAsia="Lora" w:hAnsiTheme="minorHAnsi" w:cs="Lora"/>
        </w:rPr>
      </w:pPr>
    </w:p>
    <w:tbl>
      <w:tblPr>
        <w:tblStyle w:val="a"/>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60"/>
        <w:gridCol w:w="3660"/>
        <w:gridCol w:w="4095"/>
      </w:tblGrid>
      <w:tr w:rsidR="00DB5EE0" w:rsidRPr="004A7138" w14:paraId="37B7F505" w14:textId="77777777" w:rsidTr="001414A9">
        <w:trPr>
          <w:trHeight w:val="360"/>
        </w:trPr>
        <w:tc>
          <w:tcPr>
            <w:tcW w:w="1260" w:type="dxa"/>
            <w:shd w:val="clear" w:color="auto" w:fill="auto"/>
            <w:tcMar>
              <w:top w:w="100" w:type="dxa"/>
              <w:left w:w="100" w:type="dxa"/>
              <w:bottom w:w="100" w:type="dxa"/>
              <w:right w:w="100" w:type="dxa"/>
            </w:tcMar>
          </w:tcPr>
          <w:p w14:paraId="29A03F85" w14:textId="77777777" w:rsidR="00DB5EE0" w:rsidRPr="004A7138" w:rsidRDefault="00DB5EE0">
            <w:pPr>
              <w:widowControl w:val="0"/>
              <w:spacing w:line="240" w:lineRule="auto"/>
              <w:rPr>
                <w:rFonts w:asciiTheme="minorHAnsi" w:eastAsia="Lora" w:hAnsiTheme="minorHAnsi" w:cs="Lora"/>
                <w:sz w:val="20"/>
                <w:szCs w:val="20"/>
              </w:rPr>
            </w:pPr>
          </w:p>
        </w:tc>
        <w:tc>
          <w:tcPr>
            <w:tcW w:w="3660" w:type="dxa"/>
            <w:shd w:val="clear" w:color="auto" w:fill="auto"/>
            <w:tcMar>
              <w:top w:w="100" w:type="dxa"/>
              <w:left w:w="100" w:type="dxa"/>
              <w:bottom w:w="100" w:type="dxa"/>
              <w:right w:w="100" w:type="dxa"/>
            </w:tcMar>
          </w:tcPr>
          <w:p w14:paraId="03B196C7" w14:textId="77777777" w:rsidR="00DB5EE0" w:rsidRPr="004A7138" w:rsidRDefault="003C0772">
            <w:pPr>
              <w:widowControl w:val="0"/>
              <w:spacing w:line="240" w:lineRule="auto"/>
              <w:rPr>
                <w:rFonts w:asciiTheme="minorHAnsi" w:eastAsia="Lora" w:hAnsiTheme="minorHAnsi" w:cs="Lora"/>
                <w:b/>
                <w:sz w:val="20"/>
                <w:szCs w:val="20"/>
              </w:rPr>
            </w:pPr>
            <w:r w:rsidRPr="004A7138">
              <w:rPr>
                <w:rFonts w:asciiTheme="minorHAnsi" w:eastAsia="Lora" w:hAnsiTheme="minorHAnsi" w:cs="Lora"/>
                <w:b/>
                <w:sz w:val="20"/>
                <w:szCs w:val="20"/>
              </w:rPr>
              <w:t>Lecture</w:t>
            </w:r>
          </w:p>
        </w:tc>
        <w:tc>
          <w:tcPr>
            <w:tcW w:w="4095" w:type="dxa"/>
            <w:shd w:val="clear" w:color="auto" w:fill="auto"/>
            <w:tcMar>
              <w:top w:w="100" w:type="dxa"/>
              <w:left w:w="100" w:type="dxa"/>
              <w:bottom w:w="100" w:type="dxa"/>
              <w:right w:w="100" w:type="dxa"/>
            </w:tcMar>
          </w:tcPr>
          <w:p w14:paraId="4EF21261" w14:textId="77777777" w:rsidR="00DB5EE0" w:rsidRPr="004A7138" w:rsidRDefault="003C0772">
            <w:pPr>
              <w:widowControl w:val="0"/>
              <w:spacing w:line="240" w:lineRule="auto"/>
              <w:rPr>
                <w:rFonts w:asciiTheme="minorHAnsi" w:eastAsia="Lora" w:hAnsiTheme="minorHAnsi" w:cs="Lora"/>
                <w:b/>
                <w:sz w:val="20"/>
                <w:szCs w:val="20"/>
              </w:rPr>
            </w:pPr>
            <w:r w:rsidRPr="004A7138">
              <w:rPr>
                <w:rFonts w:asciiTheme="minorHAnsi" w:eastAsia="Lora" w:hAnsiTheme="minorHAnsi" w:cs="Lora"/>
                <w:b/>
                <w:sz w:val="20"/>
                <w:szCs w:val="20"/>
              </w:rPr>
              <w:t>Seminar workshop</w:t>
            </w:r>
          </w:p>
        </w:tc>
      </w:tr>
      <w:tr w:rsidR="00DB5EE0" w:rsidRPr="004A7138" w14:paraId="68F91523" w14:textId="77777777" w:rsidTr="001414A9">
        <w:tc>
          <w:tcPr>
            <w:tcW w:w="1260" w:type="dxa"/>
            <w:shd w:val="clear" w:color="auto" w:fill="auto"/>
            <w:tcMar>
              <w:top w:w="100" w:type="dxa"/>
              <w:left w:w="100" w:type="dxa"/>
              <w:bottom w:w="100" w:type="dxa"/>
              <w:right w:w="100" w:type="dxa"/>
            </w:tcMar>
          </w:tcPr>
          <w:p w14:paraId="273F9C3B"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Week 1</w:t>
            </w:r>
          </w:p>
        </w:tc>
        <w:tc>
          <w:tcPr>
            <w:tcW w:w="3660" w:type="dxa"/>
            <w:shd w:val="clear" w:color="auto" w:fill="auto"/>
            <w:tcMar>
              <w:top w:w="100" w:type="dxa"/>
              <w:left w:w="100" w:type="dxa"/>
              <w:bottom w:w="100" w:type="dxa"/>
              <w:right w:w="100" w:type="dxa"/>
            </w:tcMar>
          </w:tcPr>
          <w:p w14:paraId="4E594DFD"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 xml:space="preserve">Intro to Lean </w:t>
            </w:r>
            <w:proofErr w:type="spellStart"/>
            <w:r w:rsidRPr="004A7138">
              <w:rPr>
                <w:rFonts w:asciiTheme="minorHAnsi" w:eastAsia="Lora" w:hAnsiTheme="minorHAnsi" w:cs="Lora"/>
                <w:sz w:val="20"/>
                <w:szCs w:val="20"/>
              </w:rPr>
              <w:t>Startup</w:t>
            </w:r>
            <w:proofErr w:type="spellEnd"/>
          </w:p>
        </w:tc>
        <w:tc>
          <w:tcPr>
            <w:tcW w:w="4095" w:type="dxa"/>
            <w:shd w:val="clear" w:color="auto" w:fill="auto"/>
            <w:tcMar>
              <w:top w:w="100" w:type="dxa"/>
              <w:left w:w="100" w:type="dxa"/>
              <w:bottom w:w="100" w:type="dxa"/>
              <w:right w:w="100" w:type="dxa"/>
            </w:tcMar>
          </w:tcPr>
          <w:p w14:paraId="5311B27C"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Where do ideas come from?</w:t>
            </w:r>
          </w:p>
        </w:tc>
      </w:tr>
      <w:tr w:rsidR="00DB5EE0" w:rsidRPr="004A7138" w14:paraId="172AE493" w14:textId="77777777" w:rsidTr="001414A9">
        <w:tc>
          <w:tcPr>
            <w:tcW w:w="1260" w:type="dxa"/>
            <w:shd w:val="clear" w:color="auto" w:fill="auto"/>
            <w:tcMar>
              <w:top w:w="100" w:type="dxa"/>
              <w:left w:w="100" w:type="dxa"/>
              <w:bottom w:w="100" w:type="dxa"/>
              <w:right w:w="100" w:type="dxa"/>
            </w:tcMar>
          </w:tcPr>
          <w:p w14:paraId="36ACD49B"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Week 2</w:t>
            </w:r>
          </w:p>
        </w:tc>
        <w:tc>
          <w:tcPr>
            <w:tcW w:w="3660" w:type="dxa"/>
            <w:shd w:val="clear" w:color="auto" w:fill="auto"/>
            <w:tcMar>
              <w:top w:w="100" w:type="dxa"/>
              <w:left w:w="100" w:type="dxa"/>
              <w:bottom w:w="100" w:type="dxa"/>
              <w:right w:w="100" w:type="dxa"/>
            </w:tcMar>
          </w:tcPr>
          <w:p w14:paraId="1F64FF93"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What is a business model?</w:t>
            </w:r>
          </w:p>
        </w:tc>
        <w:tc>
          <w:tcPr>
            <w:tcW w:w="4095" w:type="dxa"/>
            <w:shd w:val="clear" w:color="auto" w:fill="auto"/>
            <w:tcMar>
              <w:top w:w="100" w:type="dxa"/>
              <w:left w:w="100" w:type="dxa"/>
              <w:bottom w:w="100" w:type="dxa"/>
              <w:right w:w="100" w:type="dxa"/>
            </w:tcMar>
          </w:tcPr>
          <w:p w14:paraId="00AD65E6"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Ideas -&gt; Business: problem mapping</w:t>
            </w:r>
          </w:p>
        </w:tc>
      </w:tr>
      <w:tr w:rsidR="00DB5EE0" w:rsidRPr="004A7138" w14:paraId="20B2FF73" w14:textId="77777777" w:rsidTr="001414A9">
        <w:tc>
          <w:tcPr>
            <w:tcW w:w="1260" w:type="dxa"/>
            <w:shd w:val="clear" w:color="auto" w:fill="auto"/>
            <w:tcMar>
              <w:top w:w="100" w:type="dxa"/>
              <w:left w:w="100" w:type="dxa"/>
              <w:bottom w:w="100" w:type="dxa"/>
              <w:right w:w="100" w:type="dxa"/>
            </w:tcMar>
          </w:tcPr>
          <w:p w14:paraId="638FA1D6"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Week 3</w:t>
            </w:r>
          </w:p>
        </w:tc>
        <w:tc>
          <w:tcPr>
            <w:tcW w:w="3660" w:type="dxa"/>
            <w:shd w:val="clear" w:color="auto" w:fill="auto"/>
            <w:tcMar>
              <w:top w:w="100" w:type="dxa"/>
              <w:left w:w="100" w:type="dxa"/>
              <w:bottom w:w="100" w:type="dxa"/>
              <w:right w:w="100" w:type="dxa"/>
            </w:tcMar>
          </w:tcPr>
          <w:p w14:paraId="18406A32"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Talking to humans</w:t>
            </w:r>
          </w:p>
        </w:tc>
        <w:tc>
          <w:tcPr>
            <w:tcW w:w="4095" w:type="dxa"/>
            <w:shd w:val="clear" w:color="auto" w:fill="auto"/>
            <w:tcMar>
              <w:top w:w="100" w:type="dxa"/>
              <w:left w:w="100" w:type="dxa"/>
              <w:bottom w:w="100" w:type="dxa"/>
              <w:right w:w="100" w:type="dxa"/>
            </w:tcMar>
          </w:tcPr>
          <w:p w14:paraId="7A36BB0E"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 xml:space="preserve">Customer </w:t>
            </w:r>
            <w:proofErr w:type="gramStart"/>
            <w:r w:rsidRPr="004A7138">
              <w:rPr>
                <w:rFonts w:asciiTheme="minorHAnsi" w:eastAsia="Lora" w:hAnsiTheme="minorHAnsi" w:cs="Lora"/>
                <w:sz w:val="20"/>
                <w:szCs w:val="20"/>
              </w:rPr>
              <w:t>development  +</w:t>
            </w:r>
            <w:proofErr w:type="gramEnd"/>
            <w:r w:rsidRPr="004A7138">
              <w:rPr>
                <w:rFonts w:asciiTheme="minorHAnsi" w:eastAsia="Lora" w:hAnsiTheme="minorHAnsi" w:cs="Lora"/>
                <w:sz w:val="20"/>
                <w:szCs w:val="20"/>
              </w:rPr>
              <w:t xml:space="preserve"> Value proposition</w:t>
            </w:r>
          </w:p>
        </w:tc>
      </w:tr>
      <w:tr w:rsidR="00DB5EE0" w:rsidRPr="004A7138" w14:paraId="6E3CE3D8" w14:textId="77777777" w:rsidTr="001414A9">
        <w:tc>
          <w:tcPr>
            <w:tcW w:w="1260" w:type="dxa"/>
            <w:shd w:val="clear" w:color="auto" w:fill="auto"/>
            <w:tcMar>
              <w:top w:w="100" w:type="dxa"/>
              <w:left w:w="100" w:type="dxa"/>
              <w:bottom w:w="100" w:type="dxa"/>
              <w:right w:w="100" w:type="dxa"/>
            </w:tcMar>
          </w:tcPr>
          <w:p w14:paraId="0DFE9FE5"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Week 4</w:t>
            </w:r>
          </w:p>
        </w:tc>
        <w:tc>
          <w:tcPr>
            <w:tcW w:w="3660" w:type="dxa"/>
            <w:shd w:val="clear" w:color="auto" w:fill="auto"/>
            <w:tcMar>
              <w:top w:w="100" w:type="dxa"/>
              <w:left w:w="100" w:type="dxa"/>
              <w:bottom w:w="100" w:type="dxa"/>
              <w:right w:w="100" w:type="dxa"/>
            </w:tcMar>
          </w:tcPr>
          <w:p w14:paraId="7C48C1BF"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MVP and Prototyping</w:t>
            </w:r>
          </w:p>
        </w:tc>
        <w:tc>
          <w:tcPr>
            <w:tcW w:w="4095" w:type="dxa"/>
            <w:shd w:val="clear" w:color="auto" w:fill="auto"/>
            <w:tcMar>
              <w:top w:w="100" w:type="dxa"/>
              <w:left w:w="100" w:type="dxa"/>
              <w:bottom w:w="100" w:type="dxa"/>
              <w:right w:w="100" w:type="dxa"/>
            </w:tcMar>
          </w:tcPr>
          <w:p w14:paraId="0E3DA703"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Testing your hypotheses</w:t>
            </w:r>
          </w:p>
        </w:tc>
      </w:tr>
      <w:tr w:rsidR="00DB5EE0" w:rsidRPr="004A7138" w14:paraId="58C6D6E4" w14:textId="77777777" w:rsidTr="001414A9">
        <w:tc>
          <w:tcPr>
            <w:tcW w:w="1260" w:type="dxa"/>
            <w:shd w:val="clear" w:color="auto" w:fill="auto"/>
            <w:tcMar>
              <w:top w:w="100" w:type="dxa"/>
              <w:left w:w="100" w:type="dxa"/>
              <w:bottom w:w="100" w:type="dxa"/>
              <w:right w:w="100" w:type="dxa"/>
            </w:tcMar>
          </w:tcPr>
          <w:p w14:paraId="30FDD9CB"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Week 5</w:t>
            </w:r>
          </w:p>
        </w:tc>
        <w:tc>
          <w:tcPr>
            <w:tcW w:w="3660" w:type="dxa"/>
            <w:shd w:val="clear" w:color="auto" w:fill="auto"/>
            <w:tcMar>
              <w:top w:w="100" w:type="dxa"/>
              <w:left w:w="100" w:type="dxa"/>
              <w:bottom w:w="100" w:type="dxa"/>
              <w:right w:w="100" w:type="dxa"/>
            </w:tcMar>
          </w:tcPr>
          <w:p w14:paraId="15991232"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Pivots</w:t>
            </w:r>
          </w:p>
        </w:tc>
        <w:tc>
          <w:tcPr>
            <w:tcW w:w="4095" w:type="dxa"/>
            <w:shd w:val="clear" w:color="auto" w:fill="auto"/>
            <w:tcMar>
              <w:top w:w="100" w:type="dxa"/>
              <w:left w:w="100" w:type="dxa"/>
              <w:bottom w:w="100" w:type="dxa"/>
              <w:right w:w="100" w:type="dxa"/>
            </w:tcMar>
          </w:tcPr>
          <w:p w14:paraId="2C5BCCA6"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Crits of findings</w:t>
            </w:r>
          </w:p>
        </w:tc>
      </w:tr>
      <w:tr w:rsidR="00DB5EE0" w:rsidRPr="004A7138" w14:paraId="2C3A6F99" w14:textId="77777777" w:rsidTr="001414A9">
        <w:tc>
          <w:tcPr>
            <w:tcW w:w="1260" w:type="dxa"/>
            <w:shd w:val="clear" w:color="auto" w:fill="auto"/>
            <w:tcMar>
              <w:top w:w="100" w:type="dxa"/>
              <w:left w:w="100" w:type="dxa"/>
              <w:bottom w:w="100" w:type="dxa"/>
              <w:right w:w="100" w:type="dxa"/>
            </w:tcMar>
          </w:tcPr>
          <w:p w14:paraId="5F2ED9D2"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Week 6</w:t>
            </w:r>
          </w:p>
        </w:tc>
        <w:tc>
          <w:tcPr>
            <w:tcW w:w="3660" w:type="dxa"/>
            <w:shd w:val="clear" w:color="auto" w:fill="auto"/>
            <w:tcMar>
              <w:top w:w="100" w:type="dxa"/>
              <w:left w:w="100" w:type="dxa"/>
              <w:bottom w:w="100" w:type="dxa"/>
              <w:right w:w="100" w:type="dxa"/>
            </w:tcMar>
          </w:tcPr>
          <w:p w14:paraId="236723D5"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Entrepreneurship 2.0</w:t>
            </w:r>
          </w:p>
        </w:tc>
        <w:tc>
          <w:tcPr>
            <w:tcW w:w="4095" w:type="dxa"/>
            <w:shd w:val="clear" w:color="auto" w:fill="auto"/>
            <w:tcMar>
              <w:top w:w="100" w:type="dxa"/>
              <w:left w:w="100" w:type="dxa"/>
              <w:bottom w:w="100" w:type="dxa"/>
              <w:right w:w="100" w:type="dxa"/>
            </w:tcMar>
          </w:tcPr>
          <w:p w14:paraId="46D6745A"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Team Progress Review</w:t>
            </w:r>
          </w:p>
        </w:tc>
      </w:tr>
      <w:tr w:rsidR="00DB5EE0" w:rsidRPr="004A7138" w14:paraId="6944A3D2" w14:textId="77777777" w:rsidTr="001414A9">
        <w:tc>
          <w:tcPr>
            <w:tcW w:w="1260" w:type="dxa"/>
            <w:shd w:val="clear" w:color="auto" w:fill="auto"/>
            <w:tcMar>
              <w:top w:w="100" w:type="dxa"/>
              <w:left w:w="100" w:type="dxa"/>
              <w:bottom w:w="100" w:type="dxa"/>
              <w:right w:w="100" w:type="dxa"/>
            </w:tcMar>
          </w:tcPr>
          <w:p w14:paraId="58D7FE52"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Week 7</w:t>
            </w:r>
          </w:p>
        </w:tc>
        <w:tc>
          <w:tcPr>
            <w:tcW w:w="3660" w:type="dxa"/>
            <w:shd w:val="clear" w:color="auto" w:fill="auto"/>
            <w:tcMar>
              <w:top w:w="100" w:type="dxa"/>
              <w:left w:w="100" w:type="dxa"/>
              <w:bottom w:w="100" w:type="dxa"/>
              <w:right w:w="100" w:type="dxa"/>
            </w:tcMar>
          </w:tcPr>
          <w:p w14:paraId="71448367"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 xml:space="preserve">Basics of </w:t>
            </w:r>
            <w:proofErr w:type="spellStart"/>
            <w:r w:rsidRPr="004A7138">
              <w:rPr>
                <w:rFonts w:asciiTheme="minorHAnsi" w:eastAsia="Lora" w:hAnsiTheme="minorHAnsi" w:cs="Lora"/>
                <w:sz w:val="20"/>
                <w:szCs w:val="20"/>
              </w:rPr>
              <w:t>startup</w:t>
            </w:r>
            <w:proofErr w:type="spellEnd"/>
            <w:r w:rsidRPr="004A7138">
              <w:rPr>
                <w:rFonts w:asciiTheme="minorHAnsi" w:eastAsia="Lora" w:hAnsiTheme="minorHAnsi" w:cs="Lora"/>
                <w:sz w:val="20"/>
                <w:szCs w:val="20"/>
              </w:rPr>
              <w:t xml:space="preserve"> funding</w:t>
            </w:r>
          </w:p>
        </w:tc>
        <w:tc>
          <w:tcPr>
            <w:tcW w:w="4095" w:type="dxa"/>
            <w:shd w:val="clear" w:color="auto" w:fill="auto"/>
            <w:tcMar>
              <w:top w:w="100" w:type="dxa"/>
              <w:left w:w="100" w:type="dxa"/>
              <w:bottom w:w="100" w:type="dxa"/>
              <w:right w:w="100" w:type="dxa"/>
            </w:tcMar>
          </w:tcPr>
          <w:p w14:paraId="6C71EAAB"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Team Progress Review</w:t>
            </w:r>
          </w:p>
        </w:tc>
      </w:tr>
      <w:tr w:rsidR="00DB5EE0" w:rsidRPr="004A7138" w14:paraId="72695D0A" w14:textId="77777777" w:rsidTr="001414A9">
        <w:tc>
          <w:tcPr>
            <w:tcW w:w="1260" w:type="dxa"/>
            <w:shd w:val="clear" w:color="auto" w:fill="auto"/>
            <w:tcMar>
              <w:top w:w="100" w:type="dxa"/>
              <w:left w:w="100" w:type="dxa"/>
              <w:bottom w:w="100" w:type="dxa"/>
              <w:right w:w="100" w:type="dxa"/>
            </w:tcMar>
          </w:tcPr>
          <w:p w14:paraId="094D9951"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Week 8</w:t>
            </w:r>
          </w:p>
        </w:tc>
        <w:tc>
          <w:tcPr>
            <w:tcW w:w="3660" w:type="dxa"/>
            <w:shd w:val="clear" w:color="auto" w:fill="auto"/>
            <w:tcMar>
              <w:top w:w="100" w:type="dxa"/>
              <w:left w:w="100" w:type="dxa"/>
              <w:bottom w:w="100" w:type="dxa"/>
              <w:right w:w="100" w:type="dxa"/>
            </w:tcMar>
          </w:tcPr>
          <w:p w14:paraId="00FF6CBB"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Pre-Easter review and planning</w:t>
            </w:r>
          </w:p>
        </w:tc>
        <w:tc>
          <w:tcPr>
            <w:tcW w:w="4095" w:type="dxa"/>
            <w:shd w:val="clear" w:color="auto" w:fill="auto"/>
            <w:tcMar>
              <w:top w:w="100" w:type="dxa"/>
              <w:left w:w="100" w:type="dxa"/>
              <w:bottom w:w="100" w:type="dxa"/>
              <w:right w:w="100" w:type="dxa"/>
            </w:tcMar>
          </w:tcPr>
          <w:p w14:paraId="61FAED2A"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Pre-Easter review and planning</w:t>
            </w:r>
          </w:p>
        </w:tc>
      </w:tr>
      <w:tr w:rsidR="00DB5EE0" w:rsidRPr="004A7138" w14:paraId="31F37287" w14:textId="77777777" w:rsidTr="001414A9">
        <w:tc>
          <w:tcPr>
            <w:tcW w:w="1260" w:type="dxa"/>
            <w:shd w:val="clear" w:color="auto" w:fill="auto"/>
            <w:tcMar>
              <w:top w:w="100" w:type="dxa"/>
              <w:left w:w="100" w:type="dxa"/>
              <w:bottom w:w="100" w:type="dxa"/>
              <w:right w:w="100" w:type="dxa"/>
            </w:tcMar>
          </w:tcPr>
          <w:p w14:paraId="4F234CCE"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Week 9</w:t>
            </w:r>
          </w:p>
        </w:tc>
        <w:tc>
          <w:tcPr>
            <w:tcW w:w="3660" w:type="dxa"/>
            <w:shd w:val="clear" w:color="auto" w:fill="auto"/>
            <w:tcMar>
              <w:top w:w="100" w:type="dxa"/>
              <w:left w:w="100" w:type="dxa"/>
              <w:bottom w:w="100" w:type="dxa"/>
              <w:right w:w="100" w:type="dxa"/>
            </w:tcMar>
          </w:tcPr>
          <w:p w14:paraId="18466490"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IP</w:t>
            </w:r>
          </w:p>
        </w:tc>
        <w:tc>
          <w:tcPr>
            <w:tcW w:w="4095" w:type="dxa"/>
            <w:shd w:val="clear" w:color="auto" w:fill="auto"/>
            <w:tcMar>
              <w:top w:w="100" w:type="dxa"/>
              <w:left w:w="100" w:type="dxa"/>
              <w:bottom w:w="100" w:type="dxa"/>
              <w:right w:w="100" w:type="dxa"/>
            </w:tcMar>
          </w:tcPr>
          <w:p w14:paraId="5F8CA71A"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Team Progress Review</w:t>
            </w:r>
          </w:p>
        </w:tc>
      </w:tr>
      <w:tr w:rsidR="00DB5EE0" w:rsidRPr="004A7138" w14:paraId="768DFDE2" w14:textId="77777777" w:rsidTr="001414A9">
        <w:tc>
          <w:tcPr>
            <w:tcW w:w="1260" w:type="dxa"/>
            <w:shd w:val="clear" w:color="auto" w:fill="auto"/>
            <w:tcMar>
              <w:top w:w="100" w:type="dxa"/>
              <w:left w:w="100" w:type="dxa"/>
              <w:bottom w:w="100" w:type="dxa"/>
              <w:right w:w="100" w:type="dxa"/>
            </w:tcMar>
          </w:tcPr>
          <w:p w14:paraId="637D75F7"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Week 10</w:t>
            </w:r>
          </w:p>
        </w:tc>
        <w:tc>
          <w:tcPr>
            <w:tcW w:w="3660" w:type="dxa"/>
            <w:shd w:val="clear" w:color="auto" w:fill="auto"/>
            <w:tcMar>
              <w:top w:w="100" w:type="dxa"/>
              <w:left w:w="100" w:type="dxa"/>
              <w:bottom w:w="100" w:type="dxa"/>
              <w:right w:w="100" w:type="dxa"/>
            </w:tcMar>
          </w:tcPr>
          <w:p w14:paraId="5F236529"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Business of Self: Freelancing</w:t>
            </w:r>
          </w:p>
        </w:tc>
        <w:tc>
          <w:tcPr>
            <w:tcW w:w="4095" w:type="dxa"/>
            <w:shd w:val="clear" w:color="auto" w:fill="auto"/>
            <w:tcMar>
              <w:top w:w="100" w:type="dxa"/>
              <w:left w:w="100" w:type="dxa"/>
              <w:bottom w:w="100" w:type="dxa"/>
              <w:right w:w="100" w:type="dxa"/>
            </w:tcMar>
          </w:tcPr>
          <w:p w14:paraId="6BECCD54"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Team Progress Review</w:t>
            </w:r>
          </w:p>
        </w:tc>
      </w:tr>
      <w:tr w:rsidR="00DB5EE0" w:rsidRPr="004A7138" w14:paraId="6DACAC30" w14:textId="77777777" w:rsidTr="001414A9">
        <w:tc>
          <w:tcPr>
            <w:tcW w:w="1260" w:type="dxa"/>
            <w:shd w:val="clear" w:color="auto" w:fill="auto"/>
            <w:tcMar>
              <w:top w:w="100" w:type="dxa"/>
              <w:left w:w="100" w:type="dxa"/>
              <w:bottom w:w="100" w:type="dxa"/>
              <w:right w:w="100" w:type="dxa"/>
            </w:tcMar>
          </w:tcPr>
          <w:p w14:paraId="4051B65F"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Week 11</w:t>
            </w:r>
          </w:p>
        </w:tc>
        <w:tc>
          <w:tcPr>
            <w:tcW w:w="3660" w:type="dxa"/>
            <w:shd w:val="clear" w:color="auto" w:fill="auto"/>
            <w:tcMar>
              <w:top w:w="100" w:type="dxa"/>
              <w:left w:w="100" w:type="dxa"/>
              <w:bottom w:w="100" w:type="dxa"/>
              <w:right w:w="100" w:type="dxa"/>
            </w:tcMar>
          </w:tcPr>
          <w:p w14:paraId="19CE2A50"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 xml:space="preserve">Practice presentations </w:t>
            </w:r>
          </w:p>
        </w:tc>
        <w:tc>
          <w:tcPr>
            <w:tcW w:w="4095" w:type="dxa"/>
            <w:shd w:val="clear" w:color="auto" w:fill="auto"/>
            <w:tcMar>
              <w:top w:w="100" w:type="dxa"/>
              <w:left w:w="100" w:type="dxa"/>
              <w:bottom w:w="100" w:type="dxa"/>
              <w:right w:w="100" w:type="dxa"/>
            </w:tcMar>
          </w:tcPr>
          <w:p w14:paraId="153A03B3"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Practice presentations</w:t>
            </w:r>
          </w:p>
        </w:tc>
      </w:tr>
      <w:tr w:rsidR="00DB5EE0" w:rsidRPr="004A7138" w14:paraId="15F1841F" w14:textId="77777777" w:rsidTr="001414A9">
        <w:tc>
          <w:tcPr>
            <w:tcW w:w="1260" w:type="dxa"/>
            <w:shd w:val="clear" w:color="auto" w:fill="auto"/>
            <w:tcMar>
              <w:top w:w="100" w:type="dxa"/>
              <w:left w:w="100" w:type="dxa"/>
              <w:bottom w:w="100" w:type="dxa"/>
              <w:right w:w="100" w:type="dxa"/>
            </w:tcMar>
          </w:tcPr>
          <w:p w14:paraId="14569631"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Week 12</w:t>
            </w:r>
          </w:p>
        </w:tc>
        <w:tc>
          <w:tcPr>
            <w:tcW w:w="3660" w:type="dxa"/>
            <w:shd w:val="clear" w:color="auto" w:fill="auto"/>
            <w:tcMar>
              <w:top w:w="100" w:type="dxa"/>
              <w:left w:w="100" w:type="dxa"/>
              <w:bottom w:w="100" w:type="dxa"/>
              <w:right w:w="100" w:type="dxa"/>
            </w:tcMar>
          </w:tcPr>
          <w:p w14:paraId="58CC86E1"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Final Assessment &amp; Demo Event</w:t>
            </w:r>
          </w:p>
        </w:tc>
        <w:tc>
          <w:tcPr>
            <w:tcW w:w="4095" w:type="dxa"/>
            <w:shd w:val="clear" w:color="auto" w:fill="auto"/>
            <w:tcMar>
              <w:top w:w="100" w:type="dxa"/>
              <w:left w:w="100" w:type="dxa"/>
              <w:bottom w:w="100" w:type="dxa"/>
              <w:right w:w="100" w:type="dxa"/>
            </w:tcMar>
          </w:tcPr>
          <w:p w14:paraId="395F3E9B" w14:textId="77777777" w:rsidR="00DB5EE0" w:rsidRPr="004A7138" w:rsidRDefault="003C0772">
            <w:pPr>
              <w:widowControl w:val="0"/>
              <w:spacing w:line="240" w:lineRule="auto"/>
              <w:rPr>
                <w:rFonts w:asciiTheme="minorHAnsi" w:eastAsia="Lora" w:hAnsiTheme="minorHAnsi" w:cs="Lora"/>
                <w:sz w:val="20"/>
                <w:szCs w:val="20"/>
              </w:rPr>
            </w:pPr>
            <w:r w:rsidRPr="004A7138">
              <w:rPr>
                <w:rFonts w:asciiTheme="minorHAnsi" w:eastAsia="Lora" w:hAnsiTheme="minorHAnsi" w:cs="Lora"/>
                <w:sz w:val="20"/>
                <w:szCs w:val="20"/>
              </w:rPr>
              <w:t>Final Assessment &amp; Demo Event</w:t>
            </w:r>
          </w:p>
        </w:tc>
      </w:tr>
    </w:tbl>
    <w:p w14:paraId="6D665B7F" w14:textId="77777777" w:rsidR="00DB5EE0" w:rsidRPr="004A7138" w:rsidRDefault="00DB5EE0">
      <w:pPr>
        <w:rPr>
          <w:rFonts w:asciiTheme="minorHAnsi" w:eastAsia="Lora" w:hAnsiTheme="minorHAnsi" w:cs="Lora"/>
        </w:rPr>
      </w:pPr>
    </w:p>
    <w:p w14:paraId="0AD106DC" w14:textId="77777777" w:rsidR="00DB5EE0" w:rsidRPr="007C71AE" w:rsidRDefault="003C0772">
      <w:pPr>
        <w:rPr>
          <w:rStyle w:val="Strong"/>
        </w:rPr>
      </w:pPr>
      <w:r w:rsidRPr="007C71AE">
        <w:rPr>
          <w:rStyle w:val="Strong"/>
        </w:rPr>
        <w:t xml:space="preserve">Teaching with the Lean </w:t>
      </w:r>
      <w:proofErr w:type="spellStart"/>
      <w:r w:rsidRPr="007C71AE">
        <w:rPr>
          <w:rStyle w:val="Strong"/>
        </w:rPr>
        <w:t>Startup</w:t>
      </w:r>
      <w:proofErr w:type="spellEnd"/>
    </w:p>
    <w:p w14:paraId="1000D2CF"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As evident from above, the module design is based on the Lean </w:t>
      </w:r>
      <w:proofErr w:type="spellStart"/>
      <w:r w:rsidRPr="004A7138">
        <w:rPr>
          <w:rFonts w:asciiTheme="minorHAnsi" w:eastAsia="Lora" w:hAnsiTheme="minorHAnsi" w:cs="Lora"/>
        </w:rPr>
        <w:t>Startup</w:t>
      </w:r>
      <w:proofErr w:type="spellEnd"/>
      <w:r w:rsidRPr="004A7138">
        <w:rPr>
          <w:rFonts w:asciiTheme="minorHAnsi" w:eastAsia="Lora" w:hAnsiTheme="minorHAnsi" w:cs="Lora"/>
        </w:rPr>
        <w:t xml:space="preserve"> (</w:t>
      </w:r>
      <w:proofErr w:type="spellStart"/>
      <w:r w:rsidRPr="004A7138">
        <w:rPr>
          <w:rFonts w:asciiTheme="minorHAnsi" w:eastAsia="Lora" w:hAnsiTheme="minorHAnsi" w:cs="Lora"/>
        </w:rPr>
        <w:t>Ries</w:t>
      </w:r>
      <w:proofErr w:type="spellEnd"/>
      <w:r w:rsidRPr="004A7138">
        <w:rPr>
          <w:rFonts w:asciiTheme="minorHAnsi" w:eastAsia="Lora" w:hAnsiTheme="minorHAnsi" w:cs="Lora"/>
        </w:rPr>
        <w:t xml:space="preserve">, 2009). It is a methodology for entrepreneurship that has become increasingly popular in the last decade, entering entrepreneurship university courses around the world as a key topic. ‘Lean’ refers to the principle of focusing on the efforts that create value for customers and avoid waste/cost in business creation process. </w:t>
      </w:r>
    </w:p>
    <w:p w14:paraId="0AA3FB1C" w14:textId="77777777" w:rsidR="00DB5EE0" w:rsidRPr="004A7138" w:rsidRDefault="00DB5EE0">
      <w:pPr>
        <w:rPr>
          <w:rFonts w:asciiTheme="minorHAnsi" w:eastAsia="Lora" w:hAnsiTheme="minorHAnsi" w:cs="Lora"/>
        </w:rPr>
      </w:pPr>
    </w:p>
    <w:p w14:paraId="4FE52595" w14:textId="77777777" w:rsidR="00DB5EE0" w:rsidRPr="004A7138" w:rsidRDefault="003C0772">
      <w:pPr>
        <w:rPr>
          <w:rFonts w:asciiTheme="minorHAnsi" w:eastAsia="Lora" w:hAnsiTheme="minorHAnsi" w:cs="Lora"/>
        </w:rPr>
      </w:pPr>
      <w:r w:rsidRPr="004A7138">
        <w:rPr>
          <w:rFonts w:asciiTheme="minorHAnsi" w:eastAsia="Lora" w:hAnsiTheme="minorHAnsi" w:cs="Lora"/>
        </w:rPr>
        <w:t>It is essentially a hypothesis-driven approach where entrepreneurial decisions are based on evidence and validated learning (</w:t>
      </w:r>
      <w:proofErr w:type="spellStart"/>
      <w:r w:rsidRPr="004A7138">
        <w:rPr>
          <w:rFonts w:asciiTheme="minorHAnsi" w:eastAsia="Lora" w:hAnsiTheme="minorHAnsi" w:cs="Lora"/>
        </w:rPr>
        <w:t>Ries</w:t>
      </w:r>
      <w:proofErr w:type="spellEnd"/>
      <w:r w:rsidRPr="004A7138">
        <w:rPr>
          <w:rFonts w:asciiTheme="minorHAnsi" w:eastAsia="Lora" w:hAnsiTheme="minorHAnsi" w:cs="Lora"/>
        </w:rPr>
        <w:t xml:space="preserve">, 2011; Blank &amp; Dorf, 2012; Osterwalder &amp; Pigneur, 2010). Crucially, it sees every market as real and totally unique. Regardless of previous successes and however well established the product or service sector is, everything is treated as an untested assumption. Therefore, entrepreneurs should build and test minimum viable prototypes (MVP) </w:t>
      </w:r>
      <w:r w:rsidRPr="004A7138">
        <w:rPr>
          <w:rFonts w:asciiTheme="minorHAnsi" w:eastAsia="Lora" w:hAnsiTheme="minorHAnsi" w:cs="Lora"/>
        </w:rPr>
        <w:lastRenderedPageBreak/>
        <w:t xml:space="preserve">of their new product and service, ‘get out of the building’ (GOOTB), and talk to customers as soon as possible. </w:t>
      </w:r>
    </w:p>
    <w:p w14:paraId="24DF98C0" w14:textId="77777777" w:rsidR="00DB5EE0" w:rsidRPr="004A7138" w:rsidRDefault="00DB5EE0">
      <w:pPr>
        <w:rPr>
          <w:rFonts w:asciiTheme="minorHAnsi" w:eastAsia="Lora" w:hAnsiTheme="minorHAnsi" w:cs="Lora"/>
        </w:rPr>
      </w:pPr>
    </w:p>
    <w:p w14:paraId="30F3CC80" w14:textId="77777777" w:rsidR="00DB5EE0" w:rsidRPr="004A7138" w:rsidRDefault="003C0772">
      <w:pPr>
        <w:rPr>
          <w:rFonts w:asciiTheme="minorHAnsi" w:eastAsia="Lora" w:hAnsiTheme="minorHAnsi" w:cs="Lora"/>
        </w:rPr>
      </w:pPr>
      <w:r w:rsidRPr="004A7138">
        <w:rPr>
          <w:rFonts w:asciiTheme="minorHAnsi" w:eastAsia="Lora" w:hAnsiTheme="minorHAnsi" w:cs="Lora"/>
        </w:rPr>
        <w:t>In contrast to its ubiquity in American universities, adoption in UK and European institutions is comparatively measured but have grown steadily</w:t>
      </w:r>
      <w:r w:rsidRPr="004A7138">
        <w:rPr>
          <w:rFonts w:asciiTheme="minorHAnsi" w:eastAsia="Lora" w:hAnsiTheme="minorHAnsi" w:cs="Lora"/>
          <w:vertAlign w:val="superscript"/>
        </w:rPr>
        <w:footnoteReference w:id="1"/>
      </w:r>
      <w:r w:rsidRPr="004A7138">
        <w:rPr>
          <w:rFonts w:asciiTheme="minorHAnsi" w:eastAsia="Lora" w:hAnsiTheme="minorHAnsi" w:cs="Lora"/>
        </w:rPr>
        <w:t xml:space="preserve"> within business school offerings. There were many activities organised by local councils and training centres for those who already   EU-funded, multi-million </w:t>
      </w:r>
      <w:hyperlink r:id="rId12">
        <w:r w:rsidRPr="004A7138">
          <w:rPr>
            <w:rFonts w:asciiTheme="minorHAnsi" w:eastAsia="Lora" w:hAnsiTheme="minorHAnsi" w:cs="Lora"/>
            <w:color w:val="1155CC"/>
            <w:u w:val="single"/>
          </w:rPr>
          <w:t>Open Innovation Project 2010-2014</w:t>
        </w:r>
      </w:hyperlink>
      <w:r w:rsidRPr="004A7138">
        <w:rPr>
          <w:rFonts w:asciiTheme="minorHAnsi" w:eastAsia="Lora" w:hAnsiTheme="minorHAnsi" w:cs="Lora"/>
        </w:rPr>
        <w:t xml:space="preserve">, which teaches Lean </w:t>
      </w:r>
      <w:proofErr w:type="spellStart"/>
      <w:r w:rsidRPr="004A7138">
        <w:rPr>
          <w:rFonts w:asciiTheme="minorHAnsi" w:eastAsia="Lora" w:hAnsiTheme="minorHAnsi" w:cs="Lora"/>
        </w:rPr>
        <w:t>Startup</w:t>
      </w:r>
      <w:proofErr w:type="spellEnd"/>
      <w:r w:rsidRPr="004A7138">
        <w:rPr>
          <w:rFonts w:asciiTheme="minorHAnsi" w:eastAsia="Lora" w:hAnsiTheme="minorHAnsi" w:cs="Lora"/>
        </w:rPr>
        <w:t xml:space="preserve"> . More recently, it is taking shape as course modules, mostly postgraduate, in business, computer science, social science and development studies. For example LSE’s </w:t>
      </w:r>
      <w:hyperlink r:id="rId13">
        <w:r w:rsidRPr="004A7138">
          <w:rPr>
            <w:rFonts w:asciiTheme="minorHAnsi" w:eastAsia="Lora" w:hAnsiTheme="minorHAnsi" w:cs="Lora"/>
            <w:color w:val="1155CC"/>
            <w:u w:val="single"/>
          </w:rPr>
          <w:t>Co-Creation Lab</w:t>
        </w:r>
      </w:hyperlink>
      <w:r w:rsidRPr="004A7138">
        <w:rPr>
          <w:rFonts w:asciiTheme="minorHAnsi" w:eastAsia="Lora" w:hAnsiTheme="minorHAnsi" w:cs="Lora"/>
        </w:rPr>
        <w:t xml:space="preserve">, University of Edinburgh’s </w:t>
      </w:r>
      <w:hyperlink r:id="rId14">
        <w:proofErr w:type="spellStart"/>
        <w:r w:rsidRPr="004A7138">
          <w:rPr>
            <w:rFonts w:asciiTheme="minorHAnsi" w:eastAsia="Lora" w:hAnsiTheme="minorHAnsi" w:cs="Lora"/>
            <w:color w:val="1155CC"/>
            <w:u w:val="single"/>
          </w:rPr>
          <w:t>Launch.ed</w:t>
        </w:r>
        <w:proofErr w:type="spellEnd"/>
      </w:hyperlink>
      <w:r w:rsidRPr="004A7138">
        <w:rPr>
          <w:rFonts w:asciiTheme="minorHAnsi" w:eastAsia="Lora" w:hAnsiTheme="minorHAnsi" w:cs="Lora"/>
        </w:rPr>
        <w:t xml:space="preserve">, and initiatives at University of Kent and </w:t>
      </w:r>
      <w:hyperlink r:id="rId15">
        <w:r w:rsidRPr="004A7138">
          <w:rPr>
            <w:rFonts w:asciiTheme="minorHAnsi" w:eastAsia="Lora" w:hAnsiTheme="minorHAnsi" w:cs="Lora"/>
            <w:color w:val="1155CC"/>
            <w:u w:val="single"/>
          </w:rPr>
          <w:t>Copenhagen Business School</w:t>
        </w:r>
      </w:hyperlink>
      <w:r w:rsidRPr="004A7138">
        <w:rPr>
          <w:rFonts w:asciiTheme="minorHAnsi" w:eastAsia="Lora" w:hAnsiTheme="minorHAnsi" w:cs="Lora"/>
        </w:rPr>
        <w:t xml:space="preserve">, all use the Lean </w:t>
      </w:r>
      <w:proofErr w:type="spellStart"/>
      <w:r w:rsidRPr="004A7138">
        <w:rPr>
          <w:rFonts w:asciiTheme="minorHAnsi" w:eastAsia="Lora" w:hAnsiTheme="minorHAnsi" w:cs="Lora"/>
        </w:rPr>
        <w:t>Startup</w:t>
      </w:r>
      <w:proofErr w:type="spellEnd"/>
      <w:r w:rsidRPr="004A7138">
        <w:rPr>
          <w:rFonts w:asciiTheme="minorHAnsi" w:eastAsia="Lora" w:hAnsiTheme="minorHAnsi" w:cs="Lora"/>
        </w:rPr>
        <w:t xml:space="preserve">. </w:t>
      </w:r>
    </w:p>
    <w:p w14:paraId="13F920AC" w14:textId="77777777" w:rsidR="00DB5EE0" w:rsidRPr="004A7138" w:rsidRDefault="00DB5EE0">
      <w:pPr>
        <w:rPr>
          <w:rFonts w:asciiTheme="minorHAnsi" w:eastAsia="Lora" w:hAnsiTheme="minorHAnsi" w:cs="Lora"/>
        </w:rPr>
      </w:pPr>
    </w:p>
    <w:p w14:paraId="5767159D" w14:textId="77777777" w:rsidR="00DB5EE0" w:rsidRPr="007C71AE" w:rsidRDefault="003C0772">
      <w:pPr>
        <w:rPr>
          <w:rStyle w:val="Strong"/>
        </w:rPr>
      </w:pPr>
      <w:r w:rsidRPr="007C71AE">
        <w:rPr>
          <w:rStyle w:val="Strong"/>
        </w:rPr>
        <w:t>Doing Theory</w:t>
      </w:r>
    </w:p>
    <w:p w14:paraId="28B50B8B"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Previous scholarship on entrepreneurship education distinguishes between education </w:t>
      </w:r>
      <w:r w:rsidRPr="004A7138">
        <w:rPr>
          <w:rFonts w:asciiTheme="minorHAnsi" w:eastAsia="Lora" w:hAnsiTheme="minorHAnsi" w:cs="Lora"/>
          <w:i/>
        </w:rPr>
        <w:t xml:space="preserve">about </w:t>
      </w:r>
      <w:r w:rsidRPr="004A7138">
        <w:rPr>
          <w:rFonts w:asciiTheme="minorHAnsi" w:eastAsia="Lora" w:hAnsiTheme="minorHAnsi" w:cs="Lora"/>
        </w:rPr>
        <w:t xml:space="preserve">enterprise- teaching the theoretical aspects of setting up and running a business -, and education </w:t>
      </w:r>
      <w:r w:rsidRPr="004A7138">
        <w:rPr>
          <w:rFonts w:asciiTheme="minorHAnsi" w:eastAsia="Lora" w:hAnsiTheme="minorHAnsi" w:cs="Lora"/>
          <w:i/>
        </w:rPr>
        <w:t xml:space="preserve">for </w:t>
      </w:r>
      <w:r w:rsidRPr="004A7138">
        <w:rPr>
          <w:rFonts w:asciiTheme="minorHAnsi" w:eastAsia="Lora" w:hAnsiTheme="minorHAnsi" w:cs="Lora"/>
        </w:rPr>
        <w:t xml:space="preserve">enterprise, i.e. to provide the practical skills and knowledge required for setting up a business (Jamieson, 1984; </w:t>
      </w:r>
      <w:proofErr w:type="spellStart"/>
      <w:r w:rsidRPr="004A7138">
        <w:rPr>
          <w:rFonts w:asciiTheme="minorHAnsi" w:eastAsia="Lora" w:hAnsiTheme="minorHAnsi" w:cs="Lora"/>
        </w:rPr>
        <w:t>Levie</w:t>
      </w:r>
      <w:proofErr w:type="spellEnd"/>
      <w:r w:rsidRPr="004A7138">
        <w:rPr>
          <w:rFonts w:asciiTheme="minorHAnsi" w:eastAsia="Lora" w:hAnsiTheme="minorHAnsi" w:cs="Lora"/>
        </w:rPr>
        <w:t>, 1999). On the one hand, theory-focused courses typically task students with researching and writing up, for example, a high-level, top-down business plan document describing objectives, strategies, sales, marketing and financial forecasts. On the other hand, activity-based teaching or practically-oriented classes begin from the premise that in the real world, business plans go wrong or become irrelevant quickly. Therefore, their focus is on helping students learn through practice and action, provide inspiration and mentoring for coping with and managing uncertain entrepreneurial environments (Gibb, 2002).</w:t>
      </w:r>
    </w:p>
    <w:p w14:paraId="44888F5D" w14:textId="77777777" w:rsidR="00DB5EE0" w:rsidRPr="004A7138" w:rsidRDefault="00DB5EE0">
      <w:pPr>
        <w:rPr>
          <w:rFonts w:asciiTheme="minorHAnsi" w:eastAsia="Lora" w:hAnsiTheme="minorHAnsi" w:cs="Lora"/>
        </w:rPr>
      </w:pPr>
    </w:p>
    <w:p w14:paraId="45F0C1A5"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Lean </w:t>
      </w:r>
      <w:proofErr w:type="spellStart"/>
      <w:r w:rsidRPr="004A7138">
        <w:rPr>
          <w:rFonts w:asciiTheme="minorHAnsi" w:eastAsia="Lora" w:hAnsiTheme="minorHAnsi" w:cs="Lora"/>
        </w:rPr>
        <w:t>Startup</w:t>
      </w:r>
      <w:proofErr w:type="spellEnd"/>
      <w:r w:rsidRPr="004A7138">
        <w:rPr>
          <w:rFonts w:asciiTheme="minorHAnsi" w:eastAsia="Lora" w:hAnsiTheme="minorHAnsi" w:cs="Lora"/>
        </w:rPr>
        <w:t xml:space="preserve"> does both. It provides a theory of entrepreneurship typically associated with high-growth corporate ventures but it is also a theory of practice-based learning which actually also mirrors the way that small businesses owners research and learn, whereby experience is paramount: “learning from peers; learning by doing, learning from feedback from customers and suppliers; learning by copying; learning by experiment; learning by problem solving and opportunity taking; and learning from making mistakes (Gibb, 1997:19). Furthermore, researchers of entrepreneurship education have argued that practically oriented pedagogy, by virtue of being more optimistic and motivational than theory-led courses, is linked to enhancing students’ sense of entrepreneurial self-efficacy and entrepreneurial intentions to initiate and pursue their own business after the course (</w:t>
      </w:r>
      <w:proofErr w:type="spellStart"/>
      <w:r w:rsidRPr="004A7138">
        <w:rPr>
          <w:rFonts w:asciiTheme="minorHAnsi" w:eastAsia="Lora" w:hAnsiTheme="minorHAnsi" w:cs="Lora"/>
        </w:rPr>
        <w:t>Piperopoulos</w:t>
      </w:r>
      <w:proofErr w:type="spellEnd"/>
      <w:r w:rsidRPr="004A7138">
        <w:rPr>
          <w:rFonts w:asciiTheme="minorHAnsi" w:eastAsia="Lora" w:hAnsiTheme="minorHAnsi" w:cs="Lora"/>
        </w:rPr>
        <w:t xml:space="preserve"> &amp; </w:t>
      </w:r>
      <w:proofErr w:type="spellStart"/>
      <w:r w:rsidRPr="004A7138">
        <w:rPr>
          <w:rFonts w:asciiTheme="minorHAnsi" w:eastAsia="Lora" w:hAnsiTheme="minorHAnsi" w:cs="Lora"/>
        </w:rPr>
        <w:t>Dimov</w:t>
      </w:r>
      <w:proofErr w:type="spellEnd"/>
      <w:r w:rsidRPr="004A7138">
        <w:rPr>
          <w:rFonts w:asciiTheme="minorHAnsi" w:eastAsia="Lora" w:hAnsiTheme="minorHAnsi" w:cs="Lora"/>
        </w:rPr>
        <w:t xml:space="preserve">, 2015). </w:t>
      </w:r>
    </w:p>
    <w:p w14:paraId="4041AF22" w14:textId="77777777" w:rsidR="00DB5EE0" w:rsidRPr="004A7138" w:rsidRDefault="00DB5EE0">
      <w:pPr>
        <w:rPr>
          <w:rFonts w:asciiTheme="minorHAnsi" w:eastAsia="Lora" w:hAnsiTheme="minorHAnsi" w:cs="Lora"/>
        </w:rPr>
      </w:pPr>
    </w:p>
    <w:p w14:paraId="32E87D2D" w14:textId="1854B182" w:rsidR="00DB5EE0" w:rsidRDefault="003C0772">
      <w:pPr>
        <w:rPr>
          <w:rFonts w:asciiTheme="minorHAnsi" w:eastAsia="Lora" w:hAnsiTheme="minorHAnsi" w:cs="Lora"/>
        </w:rPr>
      </w:pPr>
      <w:r w:rsidRPr="004A7138">
        <w:rPr>
          <w:rFonts w:asciiTheme="minorHAnsi" w:eastAsia="Lora" w:hAnsiTheme="minorHAnsi" w:cs="Lora"/>
        </w:rPr>
        <w:t>Ultimately, however, like any other research method that claims to engage with real contexts, in practice</w:t>
      </w:r>
      <w:r w:rsidR="004A7138" w:rsidRPr="004A7138">
        <w:rPr>
          <w:rFonts w:asciiTheme="minorHAnsi" w:eastAsia="Lora" w:hAnsiTheme="minorHAnsi" w:cs="Lora"/>
        </w:rPr>
        <w:t>,</w:t>
      </w:r>
      <w:r w:rsidRPr="004A7138">
        <w:rPr>
          <w:rFonts w:asciiTheme="minorHAnsi" w:eastAsia="Lora" w:hAnsiTheme="minorHAnsi" w:cs="Lora"/>
        </w:rPr>
        <w:t xml:space="preserve"> the Lean </w:t>
      </w:r>
      <w:proofErr w:type="spellStart"/>
      <w:r w:rsidRPr="004A7138">
        <w:rPr>
          <w:rFonts w:asciiTheme="minorHAnsi" w:eastAsia="Lora" w:hAnsiTheme="minorHAnsi" w:cs="Lora"/>
        </w:rPr>
        <w:t>Startup</w:t>
      </w:r>
      <w:proofErr w:type="spellEnd"/>
      <w:r w:rsidRPr="004A7138">
        <w:rPr>
          <w:rFonts w:asciiTheme="minorHAnsi" w:eastAsia="Lora" w:hAnsiTheme="minorHAnsi" w:cs="Lora"/>
        </w:rPr>
        <w:t xml:space="preserve"> inevitably falls short and this was certainly the experience on this creative advertising module. There were </w:t>
      </w:r>
      <w:r w:rsidR="004A7138">
        <w:rPr>
          <w:rFonts w:asciiTheme="minorHAnsi" w:eastAsia="Lora" w:hAnsiTheme="minorHAnsi" w:cs="Lora"/>
        </w:rPr>
        <w:t>many things that did not fit. A</w:t>
      </w:r>
      <w:r w:rsidRPr="004A7138">
        <w:rPr>
          <w:rFonts w:asciiTheme="minorHAnsi" w:eastAsia="Lora" w:hAnsiTheme="minorHAnsi" w:cs="Lora"/>
        </w:rPr>
        <w:t>s</w:t>
      </w:r>
      <w:r w:rsidR="004B44FB">
        <w:rPr>
          <w:rFonts w:asciiTheme="minorHAnsi" w:eastAsia="Lora" w:hAnsiTheme="minorHAnsi" w:cs="Lora"/>
        </w:rPr>
        <w:t xml:space="preserve"> sociologist</w:t>
      </w:r>
      <w:r w:rsidRPr="004A7138">
        <w:rPr>
          <w:rFonts w:asciiTheme="minorHAnsi" w:eastAsia="Lora" w:hAnsiTheme="minorHAnsi" w:cs="Lora"/>
        </w:rPr>
        <w:t xml:space="preserve"> John Law argues, “Realities are not flat. They are not consistent, coherent and definite” (2003: 11). In the next section, I will discuss three lessons from the creative advertising teaching experiment based on a critical reflection of the module using scholarship on entrepreneurship education.   </w:t>
      </w:r>
    </w:p>
    <w:p w14:paraId="75DDDADE" w14:textId="77777777" w:rsidR="007C71AE" w:rsidRPr="004A7138" w:rsidRDefault="007C71AE">
      <w:pPr>
        <w:rPr>
          <w:rFonts w:asciiTheme="minorHAnsi" w:eastAsia="Lora" w:hAnsiTheme="minorHAnsi" w:cs="Lora"/>
        </w:rPr>
      </w:pPr>
    </w:p>
    <w:p w14:paraId="1C16E850" w14:textId="77777777" w:rsidR="00DB5EE0" w:rsidRPr="004A7138" w:rsidRDefault="00DB5EE0">
      <w:pPr>
        <w:rPr>
          <w:rFonts w:asciiTheme="minorHAnsi" w:eastAsia="Lora" w:hAnsiTheme="minorHAnsi" w:cs="Lora"/>
        </w:rPr>
      </w:pPr>
    </w:p>
    <w:p w14:paraId="35DB0B0C" w14:textId="77777777" w:rsidR="00DB5EE0" w:rsidRPr="007C71AE" w:rsidRDefault="003C0772">
      <w:pPr>
        <w:rPr>
          <w:rStyle w:val="Strong"/>
        </w:rPr>
      </w:pPr>
      <w:r w:rsidRPr="007C71AE">
        <w:rPr>
          <w:rStyle w:val="Strong"/>
        </w:rPr>
        <w:lastRenderedPageBreak/>
        <w:t>1. Battling the myth that entrepreneurship equals business</w:t>
      </w:r>
    </w:p>
    <w:p w14:paraId="2F4397DD"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In the beginning, some students in class showed resistance because they considered the module irrelevant to their aspirations to become creatives. This was not totally unexpected since Falmouth is, like Bucks or Watford, a specialist creative advertising course, strongly vocational and geared towards top London agencies. While this career specialisation has worked well for the degree </w:t>
      </w:r>
      <w:r w:rsidR="009F3583">
        <w:rPr>
          <w:rFonts w:asciiTheme="minorHAnsi" w:eastAsia="Lora" w:hAnsiTheme="minorHAnsi" w:cs="Lora"/>
        </w:rPr>
        <w:t>in terms of employability</w:t>
      </w:r>
      <w:r w:rsidRPr="004A7138">
        <w:rPr>
          <w:rFonts w:asciiTheme="minorHAnsi" w:eastAsia="Lora" w:hAnsiTheme="minorHAnsi" w:cs="Lora"/>
        </w:rPr>
        <w:t xml:space="preserve">, the narrow niche could militate against anything outside of how the creative function is organised and managed within advertising agency cultures. </w:t>
      </w:r>
    </w:p>
    <w:p w14:paraId="4F25BE38" w14:textId="77777777" w:rsidR="00DB5EE0" w:rsidRPr="004A7138" w:rsidRDefault="00DB5EE0">
      <w:pPr>
        <w:rPr>
          <w:rFonts w:asciiTheme="minorHAnsi" w:eastAsia="Lora" w:hAnsiTheme="minorHAnsi" w:cs="Lora"/>
        </w:rPr>
      </w:pPr>
    </w:p>
    <w:p w14:paraId="75FF4860" w14:textId="77777777" w:rsidR="00DB5EE0" w:rsidRPr="004A7138" w:rsidRDefault="003C0772">
      <w:pPr>
        <w:rPr>
          <w:rFonts w:asciiTheme="minorHAnsi" w:eastAsia="Lora" w:hAnsiTheme="minorHAnsi" w:cs="Lora"/>
        </w:rPr>
      </w:pPr>
      <w:r w:rsidRPr="004A7138">
        <w:rPr>
          <w:rFonts w:asciiTheme="minorHAnsi" w:eastAsia="Lora" w:hAnsiTheme="minorHAnsi" w:cs="Lora"/>
        </w:rPr>
        <w:t>Professor Allan Gibb OBE, who pioneered education and training for entrepreneurs since the 1970s, argues, “entrepreneurial behaviour is not the prerogative of business” (2002:233). Yet entrepreneurial learning outside of business schools, such as in an arts and design, is stil</w:t>
      </w:r>
      <w:r w:rsidR="009F3583">
        <w:rPr>
          <w:rFonts w:asciiTheme="minorHAnsi" w:eastAsia="Lora" w:hAnsiTheme="minorHAnsi" w:cs="Lora"/>
        </w:rPr>
        <w:t xml:space="preserve">l limited and even more so in </w:t>
      </w:r>
      <w:r w:rsidRPr="004A7138">
        <w:rPr>
          <w:rFonts w:asciiTheme="minorHAnsi" w:eastAsia="Lora" w:hAnsiTheme="minorHAnsi" w:cs="Lora"/>
        </w:rPr>
        <w:t xml:space="preserve">creative sub-sectors such as advertising (DCMS, 2006). Education scholars and policymakers alike have, for some time, been suggesting that the better place for entrepreneurship courses in universities may in fact lie outside the business school (Gibb, 2002; Hampden-Turner, 2009; HE Innovate, 2016). As Hampden-Turner (2009) argued, “While entrepreneurship depends heavily on developments in hard sciences, the ability to generate hope, mobilize enthusiasm, persuade investors and read customers all depends crucially on soft skills of personal and social judgement, which are usually associated with the liberal arts” (2009). </w:t>
      </w:r>
    </w:p>
    <w:p w14:paraId="5D888981" w14:textId="77777777" w:rsidR="00DB5EE0" w:rsidRPr="004A7138" w:rsidRDefault="00DB5EE0">
      <w:pPr>
        <w:rPr>
          <w:rFonts w:asciiTheme="minorHAnsi" w:eastAsia="Lora" w:hAnsiTheme="minorHAnsi" w:cs="Lora"/>
        </w:rPr>
      </w:pPr>
    </w:p>
    <w:p w14:paraId="30E2939E" w14:textId="0ED0F9AD" w:rsidR="00DB5EE0" w:rsidRDefault="003C0772">
      <w:pPr>
        <w:rPr>
          <w:rFonts w:asciiTheme="minorHAnsi" w:eastAsia="Lora" w:hAnsiTheme="minorHAnsi" w:cs="Lora"/>
        </w:rPr>
      </w:pPr>
      <w:r w:rsidRPr="004A7138">
        <w:rPr>
          <w:rFonts w:asciiTheme="minorHAnsi" w:eastAsia="Lora" w:hAnsiTheme="minorHAnsi" w:cs="Lora"/>
        </w:rPr>
        <w:t>Arguably, the modern equation of entrepreneurship with business manager obscures a more expansive and ontological definition of entrepreneurship:</w:t>
      </w:r>
      <w:r w:rsidR="00AA15D8">
        <w:rPr>
          <w:rFonts w:asciiTheme="minorHAnsi" w:eastAsia="Lora" w:hAnsiTheme="minorHAnsi" w:cs="Lora"/>
        </w:rPr>
        <w:t xml:space="preserve"> “</w:t>
      </w:r>
      <w:r w:rsidRPr="004A7138">
        <w:rPr>
          <w:rFonts w:asciiTheme="minorHAnsi" w:eastAsia="Lora" w:hAnsiTheme="minorHAnsi" w:cs="Lora"/>
        </w:rPr>
        <w:t xml:space="preserve">Behaviours, skills and attributes applied individually and/or collectively to help individuals and organisations of all kinds to create, cope with and enjoy change and innovation involving higher levels of uncertainty and complexity as a means of achieving personal fulfilment” (Gibb, 2007:3). This view could well be describing lots of creatives, including advertising creatives, who may not label themselves as entrepreneurs but who exhibit those attributes. Entrenched myths do not come undone easily in 12 </w:t>
      </w:r>
      <w:proofErr w:type="gramStart"/>
      <w:r w:rsidRPr="004A7138">
        <w:rPr>
          <w:rFonts w:asciiTheme="minorHAnsi" w:eastAsia="Lora" w:hAnsiTheme="minorHAnsi" w:cs="Lora"/>
        </w:rPr>
        <w:t>weeks</w:t>
      </w:r>
      <w:proofErr w:type="gramEnd"/>
      <w:r w:rsidRPr="004A7138">
        <w:rPr>
          <w:rFonts w:asciiTheme="minorHAnsi" w:eastAsia="Lora" w:hAnsiTheme="minorHAnsi" w:cs="Lora"/>
        </w:rPr>
        <w:t xml:space="preserve"> but the point is that it is worth noting that some students need time to ease out of their preconceived views or may not do so at all. </w:t>
      </w:r>
    </w:p>
    <w:p w14:paraId="55728CB7" w14:textId="77777777" w:rsidR="007C71AE" w:rsidRDefault="007C71AE">
      <w:pPr>
        <w:rPr>
          <w:rFonts w:asciiTheme="minorHAnsi" w:eastAsia="Lora" w:hAnsiTheme="minorHAnsi" w:cs="Lora"/>
        </w:rPr>
      </w:pPr>
    </w:p>
    <w:p w14:paraId="1172BE0E" w14:textId="77777777" w:rsidR="007C71AE" w:rsidRDefault="007C71AE">
      <w:pPr>
        <w:rPr>
          <w:rFonts w:asciiTheme="minorHAnsi" w:eastAsia="Lora" w:hAnsiTheme="minorHAnsi" w:cs="Lora"/>
        </w:rPr>
      </w:pPr>
    </w:p>
    <w:p w14:paraId="5049ABE7" w14:textId="77777777" w:rsidR="007C71AE" w:rsidRDefault="007C71AE">
      <w:pPr>
        <w:rPr>
          <w:rFonts w:asciiTheme="minorHAnsi" w:eastAsia="Lora" w:hAnsiTheme="minorHAnsi" w:cs="Lora"/>
        </w:rPr>
      </w:pPr>
    </w:p>
    <w:p w14:paraId="094520DC" w14:textId="77777777" w:rsidR="007C71AE" w:rsidRDefault="007C71AE">
      <w:pPr>
        <w:rPr>
          <w:rFonts w:asciiTheme="minorHAnsi" w:eastAsia="Lora" w:hAnsiTheme="minorHAnsi" w:cs="Lora"/>
        </w:rPr>
      </w:pPr>
    </w:p>
    <w:p w14:paraId="717CDF6A" w14:textId="77777777" w:rsidR="007C71AE" w:rsidRDefault="007C71AE">
      <w:pPr>
        <w:rPr>
          <w:rFonts w:asciiTheme="minorHAnsi" w:eastAsia="Lora" w:hAnsiTheme="minorHAnsi" w:cs="Lora"/>
        </w:rPr>
      </w:pPr>
    </w:p>
    <w:p w14:paraId="693C9BBE" w14:textId="77777777" w:rsidR="007C71AE" w:rsidRDefault="007C71AE">
      <w:pPr>
        <w:rPr>
          <w:rFonts w:asciiTheme="minorHAnsi" w:eastAsia="Lora" w:hAnsiTheme="minorHAnsi" w:cs="Lora"/>
        </w:rPr>
      </w:pPr>
    </w:p>
    <w:p w14:paraId="24499472" w14:textId="77777777" w:rsidR="007C71AE" w:rsidRDefault="007C71AE">
      <w:pPr>
        <w:rPr>
          <w:rFonts w:asciiTheme="minorHAnsi" w:eastAsia="Lora" w:hAnsiTheme="minorHAnsi" w:cs="Lora"/>
        </w:rPr>
      </w:pPr>
    </w:p>
    <w:p w14:paraId="1CFBF587" w14:textId="77777777" w:rsidR="007C71AE" w:rsidRDefault="007C71AE">
      <w:pPr>
        <w:rPr>
          <w:rFonts w:asciiTheme="minorHAnsi" w:eastAsia="Lora" w:hAnsiTheme="minorHAnsi" w:cs="Lora"/>
        </w:rPr>
      </w:pPr>
    </w:p>
    <w:p w14:paraId="6D1950B7" w14:textId="77777777" w:rsidR="007C71AE" w:rsidRDefault="007C71AE">
      <w:pPr>
        <w:rPr>
          <w:rFonts w:asciiTheme="minorHAnsi" w:eastAsia="Lora" w:hAnsiTheme="minorHAnsi" w:cs="Lora"/>
        </w:rPr>
      </w:pPr>
    </w:p>
    <w:p w14:paraId="7F0DD6ED" w14:textId="77777777" w:rsidR="007C71AE" w:rsidRDefault="007C71AE">
      <w:pPr>
        <w:rPr>
          <w:rFonts w:asciiTheme="minorHAnsi" w:eastAsia="Lora" w:hAnsiTheme="minorHAnsi" w:cs="Lora"/>
        </w:rPr>
      </w:pPr>
    </w:p>
    <w:p w14:paraId="53F18149" w14:textId="77777777" w:rsidR="007C71AE" w:rsidRDefault="007C71AE">
      <w:pPr>
        <w:rPr>
          <w:rFonts w:asciiTheme="minorHAnsi" w:eastAsia="Lora" w:hAnsiTheme="minorHAnsi" w:cs="Lora"/>
        </w:rPr>
      </w:pPr>
    </w:p>
    <w:p w14:paraId="6FB89907" w14:textId="77777777" w:rsidR="007C71AE" w:rsidRDefault="007C71AE">
      <w:pPr>
        <w:rPr>
          <w:rFonts w:asciiTheme="minorHAnsi" w:eastAsia="Lora" w:hAnsiTheme="minorHAnsi" w:cs="Lora"/>
        </w:rPr>
      </w:pPr>
    </w:p>
    <w:p w14:paraId="2DBFE4D3" w14:textId="77777777" w:rsidR="007C71AE" w:rsidRDefault="007C71AE">
      <w:pPr>
        <w:rPr>
          <w:rFonts w:asciiTheme="minorHAnsi" w:eastAsia="Lora" w:hAnsiTheme="minorHAnsi" w:cs="Lora"/>
        </w:rPr>
      </w:pPr>
    </w:p>
    <w:p w14:paraId="43D694D2" w14:textId="77777777" w:rsidR="007C71AE" w:rsidRDefault="007C71AE">
      <w:pPr>
        <w:rPr>
          <w:rFonts w:asciiTheme="minorHAnsi" w:eastAsia="Lora" w:hAnsiTheme="minorHAnsi" w:cs="Lora"/>
        </w:rPr>
      </w:pPr>
    </w:p>
    <w:p w14:paraId="29469F77" w14:textId="77777777" w:rsidR="007C71AE" w:rsidRDefault="007C71AE">
      <w:pPr>
        <w:rPr>
          <w:rFonts w:asciiTheme="minorHAnsi" w:eastAsia="Lora" w:hAnsiTheme="minorHAnsi" w:cs="Lora"/>
        </w:rPr>
      </w:pPr>
    </w:p>
    <w:p w14:paraId="2B33C5B1" w14:textId="77777777" w:rsidR="007C71AE" w:rsidRPr="004A7138" w:rsidRDefault="007C71AE">
      <w:pPr>
        <w:rPr>
          <w:rFonts w:asciiTheme="minorHAnsi" w:eastAsia="Lora" w:hAnsiTheme="minorHAnsi" w:cs="Lora"/>
        </w:rPr>
      </w:pPr>
    </w:p>
    <w:p w14:paraId="7F45D283" w14:textId="77777777" w:rsidR="00DB5EE0" w:rsidRPr="004A7138" w:rsidRDefault="00DB5EE0">
      <w:pPr>
        <w:rPr>
          <w:rFonts w:asciiTheme="minorHAnsi" w:eastAsia="Lora" w:hAnsiTheme="minorHAnsi" w:cs="Lora"/>
        </w:rPr>
      </w:pPr>
    </w:p>
    <w:p w14:paraId="34A9DBAF" w14:textId="77777777" w:rsidR="00DB5EE0" w:rsidRPr="007C71AE" w:rsidRDefault="003C0772">
      <w:pPr>
        <w:rPr>
          <w:rStyle w:val="Strong"/>
        </w:rPr>
      </w:pPr>
      <w:r w:rsidRPr="007C71AE">
        <w:rPr>
          <w:rStyle w:val="Strong"/>
        </w:rPr>
        <w:lastRenderedPageBreak/>
        <w:t>2. Entrepreneurial learning is ethnographic</w:t>
      </w:r>
    </w:p>
    <w:p w14:paraId="735D9838" w14:textId="77777777" w:rsidR="00DB5EE0" w:rsidRPr="004A7138" w:rsidRDefault="00DB5EE0">
      <w:pPr>
        <w:rPr>
          <w:rFonts w:asciiTheme="minorHAnsi" w:eastAsia="Lora" w:hAnsiTheme="minorHAnsi" w:cs="Lora"/>
          <w:b/>
        </w:rPr>
      </w:pPr>
    </w:p>
    <w:p w14:paraId="68A59FC4" w14:textId="77777777" w:rsidR="00DB5EE0" w:rsidRPr="004A7138" w:rsidRDefault="003C0772">
      <w:pPr>
        <w:rPr>
          <w:rFonts w:asciiTheme="minorHAnsi" w:eastAsia="Lora" w:hAnsiTheme="minorHAnsi" w:cs="Lora"/>
        </w:rPr>
      </w:pPr>
      <w:r w:rsidRPr="004A7138">
        <w:rPr>
          <w:rFonts w:asciiTheme="minorHAnsi" w:eastAsia="Lora" w:hAnsiTheme="minorHAnsi" w:cs="Lora"/>
          <w:noProof/>
        </w:rPr>
        <w:drawing>
          <wp:inline distT="114300" distB="114300" distL="114300" distR="114300" wp14:anchorId="02E6D16F" wp14:editId="2AD28759">
            <wp:extent cx="1994535" cy="2860040"/>
            <wp:effectExtent l="0" t="0" r="12065" b="10160"/>
            <wp:docPr id="1"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3.jp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1994731" cy="2860321"/>
                    </a:xfrm>
                    <a:prstGeom prst="rect">
                      <a:avLst/>
                    </a:prstGeom>
                    <a:ln/>
                  </pic:spPr>
                </pic:pic>
              </a:graphicData>
            </a:graphic>
          </wp:inline>
        </w:drawing>
      </w:r>
      <w:r w:rsidR="002D65B2">
        <w:rPr>
          <w:rFonts w:asciiTheme="minorHAnsi" w:eastAsia="Lora" w:hAnsiTheme="minorHAnsi" w:cs="Lora"/>
          <w:noProof/>
        </w:rPr>
        <w:drawing>
          <wp:inline distT="0" distB="0" distL="0" distR="0" wp14:anchorId="1F6A1E5D" wp14:editId="699F1C39">
            <wp:extent cx="3315801" cy="2490159"/>
            <wp:effectExtent l="0" t="0" r="1206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2725" cy="2510379"/>
                    </a:xfrm>
                    <a:prstGeom prst="rect">
                      <a:avLst/>
                    </a:prstGeom>
                    <a:noFill/>
                    <a:ln>
                      <a:noFill/>
                    </a:ln>
                  </pic:spPr>
                </pic:pic>
              </a:graphicData>
            </a:graphic>
          </wp:inline>
        </w:drawing>
      </w:r>
    </w:p>
    <w:p w14:paraId="34EF131F" w14:textId="07C0C9D5" w:rsidR="00DB5EE0" w:rsidRPr="002D65B2" w:rsidRDefault="003C0772">
      <w:pPr>
        <w:rPr>
          <w:rFonts w:asciiTheme="minorHAnsi" w:eastAsia="Lora" w:hAnsiTheme="minorHAnsi" w:cs="Lora"/>
          <w:i/>
          <w:sz w:val="16"/>
          <w:szCs w:val="16"/>
        </w:rPr>
      </w:pPr>
      <w:r w:rsidRPr="004A7138">
        <w:rPr>
          <w:rFonts w:asciiTheme="minorHAnsi" w:eastAsia="Lora" w:hAnsiTheme="minorHAnsi" w:cs="Lora"/>
          <w:i/>
          <w:sz w:val="16"/>
          <w:szCs w:val="16"/>
        </w:rPr>
        <w:t>Interviewing high street shoppers</w:t>
      </w:r>
      <w:r w:rsidR="007D0D2A">
        <w:rPr>
          <w:rFonts w:asciiTheme="minorHAnsi" w:eastAsia="Lora" w:hAnsiTheme="minorHAnsi" w:cs="Lora"/>
          <w:sz w:val="16"/>
          <w:szCs w:val="16"/>
        </w:rPr>
        <w:tab/>
        <w:t xml:space="preserve">       </w:t>
      </w:r>
      <w:r w:rsidR="002D65B2">
        <w:rPr>
          <w:rFonts w:asciiTheme="minorHAnsi" w:eastAsia="Lora" w:hAnsiTheme="minorHAnsi" w:cs="Lora"/>
          <w:i/>
          <w:sz w:val="16"/>
          <w:szCs w:val="16"/>
        </w:rPr>
        <w:t>Meeting with local Falmouth business owner</w:t>
      </w:r>
    </w:p>
    <w:p w14:paraId="52BD5BD6" w14:textId="77777777" w:rsidR="00DB5EE0" w:rsidRPr="004A7138" w:rsidRDefault="00DB5EE0">
      <w:pPr>
        <w:rPr>
          <w:rFonts w:asciiTheme="minorHAnsi" w:eastAsia="Lora" w:hAnsiTheme="minorHAnsi" w:cs="Lora"/>
        </w:rPr>
      </w:pPr>
    </w:p>
    <w:p w14:paraId="4578F6D6" w14:textId="6DB8AFF9" w:rsidR="00DB5EE0" w:rsidRDefault="003C0772">
      <w:pPr>
        <w:rPr>
          <w:rFonts w:asciiTheme="minorHAnsi" w:eastAsia="Lora" w:hAnsiTheme="minorHAnsi" w:cs="Lora"/>
          <w:color w:val="000000" w:themeColor="text1"/>
        </w:rPr>
      </w:pPr>
      <w:r w:rsidRPr="004A7138">
        <w:rPr>
          <w:rFonts w:asciiTheme="minorHAnsi" w:eastAsia="Lora" w:hAnsiTheme="minorHAnsi" w:cs="Lora"/>
        </w:rPr>
        <w:t xml:space="preserve">The Get Out of the Building approach worked well in that students spent at least half their entrepreneurial learning outside of our advertising studios. This included using campus facilities they have never used for coursework before such as woodworking, </w:t>
      </w:r>
      <w:proofErr w:type="spellStart"/>
      <w:r w:rsidRPr="004A7138">
        <w:rPr>
          <w:rFonts w:asciiTheme="minorHAnsi" w:eastAsia="Lora" w:hAnsiTheme="minorHAnsi" w:cs="Lora"/>
        </w:rPr>
        <w:t>screenprinting</w:t>
      </w:r>
      <w:proofErr w:type="spellEnd"/>
      <w:r w:rsidRPr="004A7138">
        <w:rPr>
          <w:rFonts w:asciiTheme="minorHAnsi" w:eastAsia="Lora" w:hAnsiTheme="minorHAnsi" w:cs="Lora"/>
        </w:rPr>
        <w:t xml:space="preserve"> and 3D printing studios. They collaborated with students on other Falmouth courses, such as illustration, popular music and graphics. In this respect, students have been able to contrive</w:t>
      </w:r>
      <w:r w:rsidR="004B44FB">
        <w:rPr>
          <w:rFonts w:asciiTheme="minorHAnsi" w:eastAsia="Lora" w:hAnsiTheme="minorHAnsi" w:cs="Lora"/>
        </w:rPr>
        <w:t xml:space="preserve"> and immerse in</w:t>
      </w:r>
      <w:r w:rsidRPr="004A7138">
        <w:rPr>
          <w:rFonts w:asciiTheme="minorHAnsi" w:eastAsia="Lora" w:hAnsiTheme="minorHAnsi" w:cs="Lora"/>
        </w:rPr>
        <w:t xml:space="preserve"> their own “entrepreneurial eco-system” (Hampden-Turner, 2009). </w:t>
      </w:r>
      <w:r w:rsidR="002D65B2">
        <w:rPr>
          <w:rFonts w:asciiTheme="minorHAnsi" w:eastAsia="Lora" w:hAnsiTheme="minorHAnsi" w:cs="Lora"/>
        </w:rPr>
        <w:t>This involved</w:t>
      </w:r>
      <w:r w:rsidRPr="004A7138">
        <w:rPr>
          <w:rFonts w:asciiTheme="minorHAnsi" w:eastAsia="Lora" w:hAnsiTheme="minorHAnsi" w:cs="Lora"/>
        </w:rPr>
        <w:t xml:space="preserve"> going out into the surrounding local area to speak to shoppers, business owners and their customers. </w:t>
      </w:r>
      <w:r w:rsidRPr="002D65B2">
        <w:rPr>
          <w:rFonts w:asciiTheme="minorHAnsi" w:eastAsia="Lora" w:hAnsiTheme="minorHAnsi" w:cs="Lora"/>
          <w:color w:val="000000" w:themeColor="text1"/>
        </w:rPr>
        <w:t xml:space="preserve">Some of them even spoke to the local council, police and even environmental health service to find out how to get a food license. </w:t>
      </w:r>
    </w:p>
    <w:p w14:paraId="4CA23E44" w14:textId="77777777" w:rsidR="009F3583" w:rsidRDefault="009F3583">
      <w:pPr>
        <w:rPr>
          <w:rFonts w:asciiTheme="minorHAnsi" w:eastAsia="Lora" w:hAnsiTheme="minorHAnsi" w:cs="Lora"/>
          <w:color w:val="000000" w:themeColor="text1"/>
        </w:rPr>
      </w:pPr>
    </w:p>
    <w:p w14:paraId="073B9E55" w14:textId="373F3C1A" w:rsidR="009F3583" w:rsidRPr="004A7138" w:rsidRDefault="009F3583">
      <w:pPr>
        <w:rPr>
          <w:rFonts w:asciiTheme="minorHAnsi" w:eastAsia="Lora" w:hAnsiTheme="minorHAnsi" w:cs="Lora"/>
        </w:rPr>
      </w:pPr>
      <w:r>
        <w:rPr>
          <w:rFonts w:asciiTheme="minorHAnsi" w:eastAsia="Lora" w:hAnsiTheme="minorHAnsi" w:cs="Lora"/>
          <w:color w:val="000000" w:themeColor="text1"/>
        </w:rPr>
        <w:t>Like ethnography, this mode of learning and knowing is immersive not only in the sense that students have to live in the MVP eco-systems they created and engage with different entities within them, they must also perform their assumptions and hypotheses and test them in real contexts. The Hidden Jam team embraced this right from the beginning</w:t>
      </w:r>
      <w:r w:rsidR="00CD4B3B">
        <w:rPr>
          <w:rFonts w:asciiTheme="minorHAnsi" w:eastAsia="Lora" w:hAnsiTheme="minorHAnsi" w:cs="Lora"/>
          <w:color w:val="000000" w:themeColor="text1"/>
        </w:rPr>
        <w:t xml:space="preserve">, organising and hosting these music events but also building a world and social network with their performers, </w:t>
      </w:r>
      <w:r w:rsidR="007B14DF">
        <w:rPr>
          <w:rFonts w:asciiTheme="minorHAnsi" w:eastAsia="Lora" w:hAnsiTheme="minorHAnsi" w:cs="Lora"/>
          <w:color w:val="000000" w:themeColor="text1"/>
        </w:rPr>
        <w:t xml:space="preserve">punters, online fans, and local venue hosts. </w:t>
      </w:r>
    </w:p>
    <w:p w14:paraId="1535DE60" w14:textId="77777777" w:rsidR="00DB5EE0" w:rsidRPr="004A7138" w:rsidRDefault="00DB5EE0">
      <w:pPr>
        <w:rPr>
          <w:rFonts w:asciiTheme="minorHAnsi" w:eastAsia="Lora" w:hAnsiTheme="minorHAnsi" w:cs="Lora"/>
          <w:b/>
        </w:rPr>
      </w:pPr>
    </w:p>
    <w:p w14:paraId="4EA0C4E4" w14:textId="77777777" w:rsidR="00DB5EE0" w:rsidRPr="007C71AE" w:rsidRDefault="003C0772">
      <w:pPr>
        <w:rPr>
          <w:rStyle w:val="Strong"/>
        </w:rPr>
      </w:pPr>
      <w:r w:rsidRPr="007C71AE">
        <w:rPr>
          <w:rStyle w:val="Strong"/>
        </w:rPr>
        <w:t>3. The challenge of assessment</w:t>
      </w:r>
    </w:p>
    <w:p w14:paraId="08AE4BA1" w14:textId="5E9CC53B" w:rsidR="00DB5EE0" w:rsidRPr="004A7138" w:rsidRDefault="003C0772">
      <w:pPr>
        <w:rPr>
          <w:rFonts w:asciiTheme="minorHAnsi" w:eastAsia="Lora" w:hAnsiTheme="minorHAnsi" w:cs="Lora"/>
        </w:rPr>
      </w:pPr>
      <w:r w:rsidRPr="004A7138">
        <w:rPr>
          <w:rFonts w:asciiTheme="minorHAnsi" w:eastAsia="Lora" w:hAnsiTheme="minorHAnsi" w:cs="Lora"/>
        </w:rPr>
        <w:t xml:space="preserve">Assessing </w:t>
      </w:r>
      <w:r w:rsidR="00E20060">
        <w:rPr>
          <w:rFonts w:asciiTheme="minorHAnsi" w:eastAsia="Lora" w:hAnsiTheme="minorHAnsi" w:cs="Lora"/>
        </w:rPr>
        <w:t xml:space="preserve">the module </w:t>
      </w:r>
      <w:r w:rsidRPr="004A7138">
        <w:rPr>
          <w:rFonts w:asciiTheme="minorHAnsi" w:eastAsia="Lora" w:hAnsiTheme="minorHAnsi" w:cs="Lora"/>
        </w:rPr>
        <w:t xml:space="preserve">was logically and emotionally challenging. Although we mapped </w:t>
      </w:r>
      <w:r w:rsidR="006653C6">
        <w:rPr>
          <w:rFonts w:asciiTheme="minorHAnsi" w:eastAsia="Lora" w:hAnsiTheme="minorHAnsi" w:cs="Lora"/>
        </w:rPr>
        <w:t>out the learning outcomes against course-specific outcomes for creative advertising</w:t>
      </w:r>
      <w:r w:rsidRPr="004A7138">
        <w:rPr>
          <w:rFonts w:asciiTheme="minorHAnsi" w:eastAsia="Lora" w:hAnsiTheme="minorHAnsi" w:cs="Lora"/>
        </w:rPr>
        <w:t xml:space="preserve">, for the purposes of reflection here, I will talk about three proxy learning metrics we used: </w:t>
      </w:r>
      <w:r w:rsidRPr="00AA15D8">
        <w:rPr>
          <w:rFonts w:asciiTheme="minorHAnsi" w:eastAsia="Lora" w:hAnsiTheme="minorHAnsi" w:cs="Lora"/>
        </w:rPr>
        <w:t>competencies, resilience, and transformation</w:t>
      </w:r>
      <w:r w:rsidR="006653C6" w:rsidRPr="00AA15D8">
        <w:rPr>
          <w:rFonts w:asciiTheme="minorHAnsi" w:eastAsia="Lora" w:hAnsiTheme="minorHAnsi" w:cs="Lora"/>
        </w:rPr>
        <w:t xml:space="preserve">. </w:t>
      </w:r>
    </w:p>
    <w:p w14:paraId="21980913" w14:textId="77777777" w:rsidR="00DB5EE0" w:rsidRPr="004A7138" w:rsidRDefault="00DB5EE0">
      <w:pPr>
        <w:rPr>
          <w:rFonts w:asciiTheme="minorHAnsi" w:eastAsia="Lora" w:hAnsiTheme="minorHAnsi" w:cs="Lora"/>
        </w:rPr>
      </w:pPr>
    </w:p>
    <w:p w14:paraId="60A0F079" w14:textId="77777777" w:rsidR="00DB5EE0" w:rsidRPr="004A7138" w:rsidRDefault="003C0772">
      <w:pPr>
        <w:rPr>
          <w:rFonts w:asciiTheme="minorHAnsi" w:eastAsia="Lora" w:hAnsiTheme="minorHAnsi" w:cs="Lora"/>
          <w:i/>
        </w:rPr>
      </w:pPr>
      <w:r w:rsidRPr="004A7138">
        <w:rPr>
          <w:rFonts w:asciiTheme="minorHAnsi" w:eastAsia="Lora" w:hAnsiTheme="minorHAnsi" w:cs="Lora"/>
          <w:i/>
        </w:rPr>
        <w:t>Competencies and Resilience</w:t>
      </w:r>
    </w:p>
    <w:p w14:paraId="1936323E" w14:textId="7CC9B329" w:rsidR="00DB5EE0" w:rsidRPr="004A7138" w:rsidRDefault="003C0772">
      <w:pPr>
        <w:rPr>
          <w:rFonts w:asciiTheme="minorHAnsi" w:eastAsia="Calibri" w:hAnsiTheme="minorHAnsi" w:cs="Calibri"/>
          <w:sz w:val="24"/>
          <w:szCs w:val="24"/>
        </w:rPr>
      </w:pPr>
      <w:r w:rsidRPr="004A7138">
        <w:rPr>
          <w:rFonts w:asciiTheme="minorHAnsi" w:eastAsia="Lora" w:hAnsiTheme="minorHAnsi" w:cs="Lora"/>
        </w:rPr>
        <w:t xml:space="preserve">For competencies, we looked for demonstrations of how Lean </w:t>
      </w:r>
      <w:proofErr w:type="spellStart"/>
      <w:r w:rsidR="001B39E8">
        <w:rPr>
          <w:rFonts w:asciiTheme="minorHAnsi" w:eastAsia="Lora" w:hAnsiTheme="minorHAnsi" w:cs="Lora"/>
        </w:rPr>
        <w:t>Startup</w:t>
      </w:r>
      <w:proofErr w:type="spellEnd"/>
      <w:r w:rsidR="001B39E8">
        <w:rPr>
          <w:rFonts w:asciiTheme="minorHAnsi" w:eastAsia="Lora" w:hAnsiTheme="minorHAnsi" w:cs="Lora"/>
        </w:rPr>
        <w:t xml:space="preserve"> methodology was applied, which included the build-measure-learn process, team management, getting-out-the-building and customer development </w:t>
      </w:r>
      <w:r w:rsidR="001B39E8" w:rsidRPr="004A7138">
        <w:rPr>
          <w:rFonts w:asciiTheme="minorHAnsi" w:eastAsia="Lora" w:hAnsiTheme="minorHAnsi" w:cs="Lora"/>
        </w:rPr>
        <w:t>(</w:t>
      </w:r>
      <w:proofErr w:type="spellStart"/>
      <w:r w:rsidR="001B39E8" w:rsidRPr="004A7138">
        <w:rPr>
          <w:rFonts w:asciiTheme="minorHAnsi" w:eastAsia="Lora" w:hAnsiTheme="minorHAnsi" w:cs="Lora"/>
        </w:rPr>
        <w:t>Ries</w:t>
      </w:r>
      <w:proofErr w:type="spellEnd"/>
      <w:r w:rsidR="001B39E8" w:rsidRPr="004A7138">
        <w:rPr>
          <w:rFonts w:asciiTheme="minorHAnsi" w:eastAsia="Lora" w:hAnsiTheme="minorHAnsi" w:cs="Lora"/>
        </w:rPr>
        <w:t>, 2011; Blank &amp; Dorf, 201</w:t>
      </w:r>
      <w:r w:rsidR="001B39E8">
        <w:rPr>
          <w:rFonts w:asciiTheme="minorHAnsi" w:eastAsia="Lora" w:hAnsiTheme="minorHAnsi" w:cs="Lora"/>
        </w:rPr>
        <w:t>2; Osterwalder &amp; Pigneur, 2010)</w:t>
      </w:r>
      <w:r w:rsidRPr="004A7138">
        <w:rPr>
          <w:rFonts w:asciiTheme="minorHAnsi" w:eastAsia="Lora" w:hAnsiTheme="minorHAnsi" w:cs="Lora"/>
        </w:rPr>
        <w:t>.</w:t>
      </w:r>
      <w:r w:rsidR="00D058AA">
        <w:rPr>
          <w:rFonts w:asciiTheme="minorHAnsi" w:eastAsia="Lora" w:hAnsiTheme="minorHAnsi" w:cs="Lora"/>
        </w:rPr>
        <w:t xml:space="preserve"> </w:t>
      </w:r>
      <w:r w:rsidR="001B39E8">
        <w:rPr>
          <w:rFonts w:asciiTheme="minorHAnsi" w:eastAsia="Lora" w:hAnsiTheme="minorHAnsi" w:cs="Lora"/>
        </w:rPr>
        <w:lastRenderedPageBreak/>
        <w:t xml:space="preserve">According to the National Council for Graduate Entrepreneurship’s (NCGE) entrepreneurial learning framework, this was described as generic entrepreneurship competencies or ‘key minimum business how </w:t>
      </w:r>
      <w:proofErr w:type="spellStart"/>
      <w:r w:rsidR="001B39E8">
        <w:rPr>
          <w:rFonts w:asciiTheme="minorHAnsi" w:eastAsia="Lora" w:hAnsiTheme="minorHAnsi" w:cs="Lora"/>
        </w:rPr>
        <w:t>tos</w:t>
      </w:r>
      <w:proofErr w:type="spellEnd"/>
      <w:r w:rsidR="001B39E8">
        <w:rPr>
          <w:rFonts w:asciiTheme="minorHAnsi" w:eastAsia="Lora" w:hAnsiTheme="minorHAnsi" w:cs="Lora"/>
        </w:rPr>
        <w:t xml:space="preserve">’ associated with the </w:t>
      </w:r>
      <w:proofErr w:type="spellStart"/>
      <w:r w:rsidR="001B39E8">
        <w:rPr>
          <w:rFonts w:asciiTheme="minorHAnsi" w:eastAsia="Lora" w:hAnsiTheme="minorHAnsi" w:cs="Lora"/>
        </w:rPr>
        <w:t>startup</w:t>
      </w:r>
      <w:proofErr w:type="spellEnd"/>
      <w:r w:rsidR="001B39E8">
        <w:rPr>
          <w:rFonts w:asciiTheme="minorHAnsi" w:eastAsia="Lora" w:hAnsiTheme="minorHAnsi" w:cs="Lora"/>
        </w:rPr>
        <w:t xml:space="preserve"> process and understanding the entrepreneurial values around creative problem solving, embracing failure, working opportunities with limited resources (</w:t>
      </w:r>
      <w:proofErr w:type="spellStart"/>
      <w:r w:rsidR="001B39E8">
        <w:rPr>
          <w:rFonts w:asciiTheme="minorHAnsi" w:eastAsia="Lora" w:hAnsiTheme="minorHAnsi" w:cs="Lora"/>
        </w:rPr>
        <w:t>Pittaway</w:t>
      </w:r>
      <w:proofErr w:type="spellEnd"/>
      <w:r w:rsidR="001B39E8">
        <w:rPr>
          <w:rFonts w:asciiTheme="minorHAnsi" w:eastAsia="Lora" w:hAnsiTheme="minorHAnsi" w:cs="Lora"/>
        </w:rPr>
        <w:t xml:space="preserve">, Hannon, Gibb &amp; Thompson, 2009:77). </w:t>
      </w:r>
    </w:p>
    <w:p w14:paraId="6B3A6805" w14:textId="77777777" w:rsidR="00DB5EE0" w:rsidRPr="004A7138" w:rsidRDefault="00DB5EE0">
      <w:pPr>
        <w:rPr>
          <w:rFonts w:asciiTheme="minorHAnsi" w:eastAsia="Lora" w:hAnsiTheme="minorHAnsi" w:cs="Lora"/>
        </w:rPr>
      </w:pPr>
    </w:p>
    <w:p w14:paraId="3AB57DFB" w14:textId="77777777" w:rsidR="00DB5EE0" w:rsidRPr="004A7138" w:rsidRDefault="003C0772">
      <w:pPr>
        <w:rPr>
          <w:rFonts w:asciiTheme="minorHAnsi" w:eastAsia="Lora" w:hAnsiTheme="minorHAnsi" w:cs="Lora"/>
        </w:rPr>
      </w:pPr>
      <w:r w:rsidRPr="004A7138">
        <w:rPr>
          <w:rFonts w:asciiTheme="minorHAnsi" w:eastAsia="Lora" w:hAnsiTheme="minorHAnsi" w:cs="Lora"/>
          <w:noProof/>
        </w:rPr>
        <w:drawing>
          <wp:inline distT="114300" distB="114300" distL="114300" distR="114300" wp14:anchorId="6F996863" wp14:editId="180AAE12">
            <wp:extent cx="1651635" cy="2288540"/>
            <wp:effectExtent l="0" t="0" r="0" b="0"/>
            <wp:docPr id="2" name="image6.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6.jp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1652036" cy="2289096"/>
                    </a:xfrm>
                    <a:prstGeom prst="rect">
                      <a:avLst/>
                    </a:prstGeom>
                    <a:ln/>
                  </pic:spPr>
                </pic:pic>
              </a:graphicData>
            </a:graphic>
          </wp:inline>
        </w:drawing>
      </w:r>
      <w:r w:rsidRPr="004A7138">
        <w:rPr>
          <w:rFonts w:asciiTheme="minorHAnsi" w:eastAsia="Lora" w:hAnsiTheme="minorHAnsi" w:cs="Lora"/>
          <w:noProof/>
        </w:rPr>
        <w:drawing>
          <wp:inline distT="114300" distB="114300" distL="114300" distR="114300" wp14:anchorId="0F11EAAA" wp14:editId="6CC4A993">
            <wp:extent cx="1761675" cy="2174240"/>
            <wp:effectExtent l="0" t="0" r="0" b="10160"/>
            <wp:docPr id="5" name="image10.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0.jp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1774303" cy="2189826"/>
                    </a:xfrm>
                    <a:prstGeom prst="rect">
                      <a:avLst/>
                    </a:prstGeom>
                    <a:ln/>
                  </pic:spPr>
                </pic:pic>
              </a:graphicData>
            </a:graphic>
          </wp:inline>
        </w:drawing>
      </w:r>
    </w:p>
    <w:p w14:paraId="5FAECAE4" w14:textId="77777777" w:rsidR="00DB5EE0" w:rsidRPr="004A7138" w:rsidRDefault="00DB5EE0">
      <w:pPr>
        <w:rPr>
          <w:rFonts w:asciiTheme="minorHAnsi" w:eastAsia="Lora" w:hAnsiTheme="minorHAnsi" w:cs="Lora"/>
        </w:rPr>
      </w:pPr>
    </w:p>
    <w:p w14:paraId="26109F37" w14:textId="77777777" w:rsidR="002F72F8" w:rsidRDefault="003C0772">
      <w:pPr>
        <w:rPr>
          <w:rFonts w:asciiTheme="minorHAnsi" w:eastAsia="Lora" w:hAnsiTheme="minorHAnsi" w:cs="Lora"/>
        </w:rPr>
      </w:pPr>
      <w:r w:rsidRPr="004A7138">
        <w:rPr>
          <w:rFonts w:asciiTheme="minorHAnsi" w:eastAsia="Lora" w:hAnsiTheme="minorHAnsi" w:cs="Lora"/>
        </w:rPr>
        <w:t>Confirming previous research into assessment practice in enterprise education, regardless of whether teams struggled or thrived in the 12 weeks, the summative written</w:t>
      </w:r>
      <w:r w:rsidR="00AB7D10">
        <w:rPr>
          <w:rFonts w:asciiTheme="minorHAnsi" w:eastAsia="Lora" w:hAnsiTheme="minorHAnsi" w:cs="Lora"/>
        </w:rPr>
        <w:t xml:space="preserve"> report seemed irrelevant and</w:t>
      </w:r>
      <w:r w:rsidRPr="004A7138">
        <w:rPr>
          <w:rFonts w:asciiTheme="minorHAnsi" w:eastAsia="Lora" w:hAnsiTheme="minorHAnsi" w:cs="Lora"/>
        </w:rPr>
        <w:t xml:space="preserve"> unreliable as a method of assessment (</w:t>
      </w:r>
      <w:proofErr w:type="spellStart"/>
      <w:r w:rsidRPr="004A7138">
        <w:rPr>
          <w:rFonts w:asciiTheme="minorHAnsi" w:eastAsia="Lora" w:hAnsiTheme="minorHAnsi" w:cs="Lora"/>
        </w:rPr>
        <w:t>Pittaway</w:t>
      </w:r>
      <w:proofErr w:type="spellEnd"/>
      <w:r w:rsidRPr="004A7138">
        <w:rPr>
          <w:rFonts w:asciiTheme="minorHAnsi" w:eastAsia="Lora" w:hAnsiTheme="minorHAnsi" w:cs="Lora"/>
        </w:rPr>
        <w:t xml:space="preserve">, Hanon, Gibb &amp; Thompson, 2009). Only the blogs, although messy and harder to decipher, were able to capture the team experiences more truthfully. This </w:t>
      </w:r>
      <w:r w:rsidR="001B39E8">
        <w:rPr>
          <w:rFonts w:asciiTheme="minorHAnsi" w:eastAsia="Lora" w:hAnsiTheme="minorHAnsi" w:cs="Lora"/>
        </w:rPr>
        <w:t>provoked a number of questions around assessment</w:t>
      </w:r>
      <w:r w:rsidRPr="004A7138">
        <w:rPr>
          <w:rFonts w:asciiTheme="minorHAnsi" w:eastAsia="Lora" w:hAnsiTheme="minorHAnsi" w:cs="Lora"/>
        </w:rPr>
        <w:t xml:space="preserve">: must entrepreneurial learning productivity always take written form? </w:t>
      </w:r>
      <w:r w:rsidR="001B39E8" w:rsidRPr="004A7138">
        <w:rPr>
          <w:rFonts w:asciiTheme="minorHAnsi" w:eastAsia="Lora" w:hAnsiTheme="minorHAnsi" w:cs="Lora"/>
        </w:rPr>
        <w:t xml:space="preserve">And if not, what form should it take and would work best for assessment? </w:t>
      </w:r>
    </w:p>
    <w:p w14:paraId="572EFB54" w14:textId="77777777" w:rsidR="002F72F8" w:rsidRDefault="002F72F8">
      <w:pPr>
        <w:rPr>
          <w:rFonts w:asciiTheme="minorHAnsi" w:eastAsia="Lora" w:hAnsiTheme="minorHAnsi" w:cs="Lora"/>
        </w:rPr>
      </w:pPr>
    </w:p>
    <w:p w14:paraId="1E7DF28A" w14:textId="406CB755" w:rsidR="00DB5EE0" w:rsidRDefault="001B39E8">
      <w:pPr>
        <w:rPr>
          <w:rFonts w:asciiTheme="minorHAnsi" w:eastAsia="Lora" w:hAnsiTheme="minorHAnsi" w:cs="Lora"/>
        </w:rPr>
      </w:pPr>
      <w:r>
        <w:rPr>
          <w:rFonts w:asciiTheme="minorHAnsi" w:eastAsia="Lora" w:hAnsiTheme="minorHAnsi" w:cs="Lora"/>
        </w:rPr>
        <w:t xml:space="preserve">How do you assess the business artefact, especially when they come in a variety of finished stages? </w:t>
      </w:r>
      <w:r w:rsidR="006653C6">
        <w:rPr>
          <w:rFonts w:asciiTheme="minorHAnsi" w:eastAsia="Lora" w:hAnsiTheme="minorHAnsi" w:cs="Lora"/>
        </w:rPr>
        <w:t xml:space="preserve">We also considered what the role of the </w:t>
      </w:r>
      <w:r w:rsidR="003C0772" w:rsidRPr="004A7138">
        <w:rPr>
          <w:rFonts w:asciiTheme="minorHAnsi" w:eastAsia="Lora" w:hAnsiTheme="minorHAnsi" w:cs="Lora"/>
        </w:rPr>
        <w:t xml:space="preserve">Ian </w:t>
      </w:r>
      <w:proofErr w:type="spellStart"/>
      <w:r w:rsidR="003C0772" w:rsidRPr="004A7138">
        <w:rPr>
          <w:rFonts w:asciiTheme="minorHAnsi" w:eastAsia="Lora" w:hAnsiTheme="minorHAnsi" w:cs="Lora"/>
        </w:rPr>
        <w:t>Bogost’s</w:t>
      </w:r>
      <w:proofErr w:type="spellEnd"/>
      <w:r w:rsidR="003C0772" w:rsidRPr="004A7138">
        <w:rPr>
          <w:rFonts w:asciiTheme="minorHAnsi" w:eastAsia="Lora" w:hAnsiTheme="minorHAnsi" w:cs="Lora"/>
        </w:rPr>
        <w:t xml:space="preserve"> description of practicing theory as carpentry is instructive here. If we think of entrepreneurship as a type of </w:t>
      </w:r>
      <w:r w:rsidR="003C0772" w:rsidRPr="004A7138">
        <w:rPr>
          <w:rFonts w:asciiTheme="minorHAnsi" w:eastAsia="Lora" w:hAnsiTheme="minorHAnsi" w:cs="Lora"/>
          <w:i/>
        </w:rPr>
        <w:t xml:space="preserve">craft, </w:t>
      </w:r>
      <w:r w:rsidR="003C0772" w:rsidRPr="004A7138">
        <w:rPr>
          <w:rFonts w:asciiTheme="minorHAnsi" w:eastAsia="Lora" w:hAnsiTheme="minorHAnsi" w:cs="Lora"/>
        </w:rPr>
        <w:t xml:space="preserve">like carpentry, and Lean </w:t>
      </w:r>
      <w:proofErr w:type="spellStart"/>
      <w:r w:rsidR="003C0772" w:rsidRPr="004A7138">
        <w:rPr>
          <w:rFonts w:asciiTheme="minorHAnsi" w:eastAsia="Lora" w:hAnsiTheme="minorHAnsi" w:cs="Lora"/>
        </w:rPr>
        <w:t>Startup</w:t>
      </w:r>
      <w:proofErr w:type="spellEnd"/>
      <w:r w:rsidR="003C0772" w:rsidRPr="004A7138">
        <w:rPr>
          <w:rFonts w:asciiTheme="minorHAnsi" w:eastAsia="Lora" w:hAnsiTheme="minorHAnsi" w:cs="Lora"/>
        </w:rPr>
        <w:t xml:space="preserve"> a kind of entrepreneurship philosophy, then students learning about entrepreneurship using Lean </w:t>
      </w:r>
      <w:proofErr w:type="spellStart"/>
      <w:r w:rsidR="003C0772" w:rsidRPr="004A7138">
        <w:rPr>
          <w:rFonts w:asciiTheme="minorHAnsi" w:eastAsia="Lora" w:hAnsiTheme="minorHAnsi" w:cs="Lora"/>
        </w:rPr>
        <w:t>Startup</w:t>
      </w:r>
      <w:proofErr w:type="spellEnd"/>
      <w:r w:rsidR="003C0772" w:rsidRPr="004A7138">
        <w:rPr>
          <w:rFonts w:asciiTheme="minorHAnsi" w:eastAsia="Lora" w:hAnsiTheme="minorHAnsi" w:cs="Lora"/>
        </w:rPr>
        <w:t>, can be thought of as engaging in philosophical practice, i.e. they are carpenter-philosophers. And the (real) businesses that they have created can be ass</w:t>
      </w:r>
      <w:r w:rsidR="002D65B2">
        <w:rPr>
          <w:rFonts w:asciiTheme="minorHAnsi" w:eastAsia="Lora" w:hAnsiTheme="minorHAnsi" w:cs="Lora"/>
        </w:rPr>
        <w:t xml:space="preserve">essed as a philosophical object, alongside a </w:t>
      </w:r>
      <w:r w:rsidR="002F72F8">
        <w:rPr>
          <w:rFonts w:asciiTheme="minorHAnsi" w:eastAsia="Lora" w:hAnsiTheme="minorHAnsi" w:cs="Lora"/>
        </w:rPr>
        <w:t>series of reflective blog posts</w:t>
      </w:r>
      <w:r w:rsidR="003C0772" w:rsidRPr="004A7138">
        <w:rPr>
          <w:rFonts w:asciiTheme="minorHAnsi" w:eastAsia="Lora" w:hAnsiTheme="minorHAnsi" w:cs="Lora"/>
        </w:rPr>
        <w:t>?</w:t>
      </w:r>
    </w:p>
    <w:p w14:paraId="60CE5F8A" w14:textId="77777777" w:rsidR="002D65B2" w:rsidRPr="004A7138" w:rsidRDefault="002D65B2">
      <w:pPr>
        <w:rPr>
          <w:rFonts w:asciiTheme="minorHAnsi" w:eastAsia="Lora" w:hAnsiTheme="minorHAnsi" w:cs="Lora"/>
        </w:rPr>
      </w:pPr>
    </w:p>
    <w:p w14:paraId="302E1D47" w14:textId="3E197F49" w:rsidR="002D65B2" w:rsidRDefault="002D65B2" w:rsidP="002D65B2">
      <w:pPr>
        <w:rPr>
          <w:rFonts w:asciiTheme="minorHAnsi" w:eastAsia="Lora" w:hAnsiTheme="minorHAnsi" w:cs="Lora"/>
          <w:i/>
        </w:rPr>
      </w:pPr>
      <w:r w:rsidRPr="004A7138">
        <w:rPr>
          <w:rFonts w:asciiTheme="minorHAnsi" w:eastAsia="Lora" w:hAnsiTheme="minorHAnsi" w:cs="Lora"/>
          <w:i/>
        </w:rPr>
        <w:t xml:space="preserve">Transformation </w:t>
      </w:r>
    </w:p>
    <w:p w14:paraId="7334E3B1" w14:textId="77777777" w:rsidR="00AA15D8" w:rsidRPr="004A7138" w:rsidRDefault="00AA15D8" w:rsidP="002D65B2">
      <w:pPr>
        <w:rPr>
          <w:rFonts w:asciiTheme="minorHAnsi" w:eastAsia="Lora" w:hAnsiTheme="minorHAnsi" w:cs="Lora"/>
          <w:i/>
        </w:rPr>
      </w:pPr>
    </w:p>
    <w:p w14:paraId="7425EB94" w14:textId="77777777" w:rsidR="00DB5EE0" w:rsidRPr="004A7138" w:rsidRDefault="003C0772">
      <w:pPr>
        <w:rPr>
          <w:rFonts w:asciiTheme="minorHAnsi" w:eastAsia="Lora" w:hAnsiTheme="minorHAnsi" w:cs="Lora"/>
          <w:sz w:val="20"/>
          <w:szCs w:val="20"/>
        </w:rPr>
      </w:pPr>
      <w:r w:rsidRPr="004A7138">
        <w:rPr>
          <w:rFonts w:asciiTheme="minorHAnsi" w:eastAsia="Lora" w:hAnsiTheme="minorHAnsi" w:cs="Lora"/>
          <w:sz w:val="20"/>
          <w:szCs w:val="20"/>
        </w:rPr>
        <w:t>“Actually, this is more me”</w:t>
      </w:r>
    </w:p>
    <w:p w14:paraId="6DCB9535" w14:textId="77777777" w:rsidR="00DB5EE0" w:rsidRPr="004A7138" w:rsidRDefault="00DB5EE0">
      <w:pPr>
        <w:rPr>
          <w:rFonts w:asciiTheme="minorHAnsi" w:eastAsia="Lora" w:hAnsiTheme="minorHAnsi" w:cs="Lora"/>
          <w:sz w:val="20"/>
          <w:szCs w:val="20"/>
        </w:rPr>
      </w:pPr>
    </w:p>
    <w:p w14:paraId="3628099E" w14:textId="77777777" w:rsidR="00DB5EE0" w:rsidRPr="004A7138" w:rsidRDefault="003C0772">
      <w:pPr>
        <w:rPr>
          <w:rFonts w:asciiTheme="minorHAnsi" w:eastAsia="Lora" w:hAnsiTheme="minorHAnsi" w:cs="Lora"/>
          <w:sz w:val="20"/>
          <w:szCs w:val="20"/>
        </w:rPr>
      </w:pPr>
      <w:r w:rsidRPr="004A7138">
        <w:rPr>
          <w:rFonts w:asciiTheme="minorHAnsi" w:eastAsia="Lora" w:hAnsiTheme="minorHAnsi" w:cs="Lora"/>
          <w:sz w:val="20"/>
          <w:szCs w:val="20"/>
        </w:rPr>
        <w:t>“I now understand where the clients are coming from in an advertising agency”</w:t>
      </w:r>
    </w:p>
    <w:p w14:paraId="3905B383" w14:textId="77777777" w:rsidR="00DB5EE0" w:rsidRPr="004A7138" w:rsidRDefault="00DB5EE0">
      <w:pPr>
        <w:rPr>
          <w:rFonts w:asciiTheme="minorHAnsi" w:eastAsia="Lora" w:hAnsiTheme="minorHAnsi" w:cs="Lora"/>
          <w:sz w:val="20"/>
          <w:szCs w:val="20"/>
        </w:rPr>
      </w:pPr>
    </w:p>
    <w:p w14:paraId="2AC47C83" w14:textId="77777777" w:rsidR="00DB5EE0" w:rsidRPr="004A7138" w:rsidRDefault="003C0772">
      <w:pPr>
        <w:rPr>
          <w:rFonts w:asciiTheme="minorHAnsi" w:eastAsia="Lora" w:hAnsiTheme="minorHAnsi" w:cs="Lora"/>
          <w:sz w:val="20"/>
          <w:szCs w:val="20"/>
        </w:rPr>
      </w:pPr>
      <w:r w:rsidRPr="004A7138">
        <w:rPr>
          <w:rFonts w:asciiTheme="minorHAnsi" w:eastAsia="Lora" w:hAnsiTheme="minorHAnsi" w:cs="Lora"/>
          <w:sz w:val="20"/>
          <w:szCs w:val="20"/>
        </w:rPr>
        <w:t>“I’m considering a career in events and project management through the experience I’ve had developing an events business”</w:t>
      </w:r>
    </w:p>
    <w:p w14:paraId="4EE971D9" w14:textId="77777777" w:rsidR="00DB5EE0" w:rsidRPr="004A7138" w:rsidRDefault="00DB5EE0">
      <w:pPr>
        <w:rPr>
          <w:rFonts w:asciiTheme="minorHAnsi" w:eastAsia="Lora" w:hAnsiTheme="minorHAnsi" w:cs="Lora"/>
          <w:sz w:val="20"/>
          <w:szCs w:val="20"/>
        </w:rPr>
      </w:pPr>
    </w:p>
    <w:p w14:paraId="1D991DC9" w14:textId="77777777" w:rsidR="00BE011C" w:rsidRDefault="00AC2114">
      <w:pPr>
        <w:rPr>
          <w:rFonts w:asciiTheme="minorHAnsi" w:eastAsia="Lora" w:hAnsiTheme="minorHAnsi" w:cs="Lora"/>
        </w:rPr>
      </w:pPr>
      <w:r>
        <w:rPr>
          <w:rFonts w:asciiTheme="minorHAnsi" w:eastAsia="Lora" w:hAnsiTheme="minorHAnsi" w:cs="Lora"/>
        </w:rPr>
        <w:t xml:space="preserve">For some of the student teams, the process was </w:t>
      </w:r>
      <w:r w:rsidR="003C0772" w:rsidRPr="004A7138">
        <w:rPr>
          <w:rFonts w:asciiTheme="minorHAnsi" w:eastAsia="Lora" w:hAnsiTheme="minorHAnsi" w:cs="Lora"/>
        </w:rPr>
        <w:t xml:space="preserve">so </w:t>
      </w:r>
      <w:r w:rsidR="006A426E">
        <w:rPr>
          <w:rFonts w:asciiTheme="minorHAnsi" w:eastAsia="Lora" w:hAnsiTheme="minorHAnsi" w:cs="Lora"/>
        </w:rPr>
        <w:t>emotionally-laden,</w:t>
      </w:r>
      <w:r w:rsidR="003C0772" w:rsidRPr="004A7138">
        <w:rPr>
          <w:rFonts w:asciiTheme="minorHAnsi" w:eastAsia="Lora" w:hAnsiTheme="minorHAnsi" w:cs="Lora"/>
        </w:rPr>
        <w:t xml:space="preserve"> intense</w:t>
      </w:r>
      <w:r w:rsidR="00E20060">
        <w:rPr>
          <w:rFonts w:asciiTheme="minorHAnsi" w:eastAsia="Lora" w:hAnsiTheme="minorHAnsi" w:cs="Lora"/>
        </w:rPr>
        <w:t xml:space="preserve">, often during critical moments when they faced challenging issues; for example, when stakes were high in MVP testing, or when things went wrong and drastic pivots under time pressure, or when the </w:t>
      </w:r>
      <w:r w:rsidR="00E20060">
        <w:rPr>
          <w:rFonts w:asciiTheme="minorHAnsi" w:eastAsia="Lora" w:hAnsiTheme="minorHAnsi" w:cs="Lora"/>
        </w:rPr>
        <w:lastRenderedPageBreak/>
        <w:t xml:space="preserve">team dynamic broke down and had to be managed. These crisis moments </w:t>
      </w:r>
      <w:r w:rsidR="006A426E">
        <w:rPr>
          <w:rFonts w:asciiTheme="minorHAnsi" w:eastAsia="Lora" w:hAnsiTheme="minorHAnsi" w:cs="Lora"/>
        </w:rPr>
        <w:t>involved a high degree of</w:t>
      </w:r>
      <w:r w:rsidR="00E20060">
        <w:rPr>
          <w:rFonts w:asciiTheme="minorHAnsi" w:eastAsia="Lora" w:hAnsiTheme="minorHAnsi" w:cs="Lora"/>
        </w:rPr>
        <w:t xml:space="preserve"> what Cope (2003) refers to as personal exposure</w:t>
      </w:r>
      <w:r w:rsidR="006A426E">
        <w:rPr>
          <w:rFonts w:asciiTheme="minorHAnsi" w:eastAsia="Lora" w:hAnsiTheme="minorHAnsi" w:cs="Lora"/>
        </w:rPr>
        <w:t>,</w:t>
      </w:r>
      <w:r w:rsidR="003C0772" w:rsidRPr="004A7138">
        <w:rPr>
          <w:rFonts w:asciiTheme="minorHAnsi" w:eastAsia="Lora" w:hAnsiTheme="minorHAnsi" w:cs="Lora"/>
        </w:rPr>
        <w:t xml:space="preserve"> that the process </w:t>
      </w:r>
      <w:r w:rsidR="00E20060">
        <w:rPr>
          <w:rFonts w:asciiTheme="minorHAnsi" w:eastAsia="Lora" w:hAnsiTheme="minorHAnsi" w:cs="Lora"/>
        </w:rPr>
        <w:t>forced students ‘to question their taken-for-granted beliefs and assumptions and reframe their understanding of the situation at hand’ (2003:431)</w:t>
      </w:r>
      <w:r w:rsidR="003C0772" w:rsidRPr="004A7138">
        <w:rPr>
          <w:rFonts w:asciiTheme="minorHAnsi" w:eastAsia="Lora" w:hAnsiTheme="minorHAnsi" w:cs="Lora"/>
        </w:rPr>
        <w:t xml:space="preserve">. </w:t>
      </w:r>
    </w:p>
    <w:p w14:paraId="409EABAF" w14:textId="77777777" w:rsidR="00BE011C" w:rsidRDefault="00BE011C">
      <w:pPr>
        <w:rPr>
          <w:rFonts w:asciiTheme="minorHAnsi" w:eastAsia="Lora" w:hAnsiTheme="minorHAnsi" w:cs="Lora"/>
        </w:rPr>
      </w:pPr>
    </w:p>
    <w:p w14:paraId="43BD2B9F" w14:textId="04A49F11" w:rsidR="00BE011C" w:rsidRDefault="00BE011C">
      <w:pPr>
        <w:rPr>
          <w:rFonts w:asciiTheme="minorHAnsi" w:eastAsia="Lora" w:hAnsiTheme="minorHAnsi" w:cs="Lora"/>
        </w:rPr>
      </w:pPr>
      <w:r w:rsidRPr="004A7138">
        <w:rPr>
          <w:rFonts w:asciiTheme="minorHAnsi" w:eastAsia="Lora" w:hAnsiTheme="minorHAnsi" w:cs="Lora"/>
        </w:rPr>
        <w:t xml:space="preserve">Two groups, </w:t>
      </w:r>
      <w:proofErr w:type="spellStart"/>
      <w:r w:rsidRPr="004A7138">
        <w:rPr>
          <w:rFonts w:asciiTheme="minorHAnsi" w:eastAsia="Lora" w:hAnsiTheme="minorHAnsi" w:cs="Lora"/>
        </w:rPr>
        <w:t>Cardbites</w:t>
      </w:r>
      <w:proofErr w:type="spellEnd"/>
      <w:r w:rsidRPr="004A7138">
        <w:rPr>
          <w:rFonts w:asciiTheme="minorHAnsi" w:eastAsia="Lora" w:hAnsiTheme="minorHAnsi" w:cs="Lora"/>
        </w:rPr>
        <w:t xml:space="preserve"> and Bonfire Kits, clearly stated their intentions to carry on with their business after the module. </w:t>
      </w:r>
      <w:r w:rsidR="00ED4734">
        <w:rPr>
          <w:rFonts w:asciiTheme="minorHAnsi" w:eastAsia="Lora" w:hAnsiTheme="minorHAnsi" w:cs="Lora"/>
        </w:rPr>
        <w:t xml:space="preserve">The </w:t>
      </w:r>
      <w:proofErr w:type="spellStart"/>
      <w:r w:rsidRPr="004A7138">
        <w:rPr>
          <w:rFonts w:asciiTheme="minorHAnsi" w:eastAsia="Lora" w:hAnsiTheme="minorHAnsi" w:cs="Lora"/>
        </w:rPr>
        <w:t>Cardbites</w:t>
      </w:r>
      <w:proofErr w:type="spellEnd"/>
      <w:r w:rsidRPr="004A7138">
        <w:rPr>
          <w:rFonts w:asciiTheme="minorHAnsi" w:eastAsia="Lora" w:hAnsiTheme="minorHAnsi" w:cs="Lora"/>
        </w:rPr>
        <w:t xml:space="preserve"> team went so far as to spend some of their own money to buy a professional-grade 3D printer so that they can carry on developing their new product. After a successful MVP review session, one of the Bonfire Kit students told us “actually, I think this [project] is more me”, in contrast to creating ad campaigns. Two students from the Hidden Jam team told us they are </w:t>
      </w:r>
      <w:r>
        <w:rPr>
          <w:rFonts w:asciiTheme="minorHAnsi" w:eastAsia="Lora" w:hAnsiTheme="minorHAnsi" w:cs="Lora"/>
        </w:rPr>
        <w:t xml:space="preserve">now </w:t>
      </w:r>
      <w:r w:rsidRPr="004A7138">
        <w:rPr>
          <w:rFonts w:asciiTheme="minorHAnsi" w:eastAsia="Lora" w:hAnsiTheme="minorHAnsi" w:cs="Lora"/>
        </w:rPr>
        <w:t>considering getting into events management instead of advertising after graduation.</w:t>
      </w:r>
    </w:p>
    <w:p w14:paraId="567EA0B6" w14:textId="77777777" w:rsidR="00BE011C" w:rsidRDefault="00BE011C">
      <w:pPr>
        <w:rPr>
          <w:rFonts w:asciiTheme="minorHAnsi" w:eastAsia="Lora" w:hAnsiTheme="minorHAnsi" w:cs="Lora"/>
        </w:rPr>
      </w:pPr>
    </w:p>
    <w:p w14:paraId="6CC17DE0" w14:textId="57F5594E" w:rsidR="00DB5EE0" w:rsidRPr="004A7138" w:rsidRDefault="003C0772">
      <w:pPr>
        <w:rPr>
          <w:rFonts w:asciiTheme="minorHAnsi" w:eastAsia="Lora" w:hAnsiTheme="minorHAnsi" w:cs="Lora"/>
        </w:rPr>
      </w:pPr>
      <w:r w:rsidRPr="004A7138">
        <w:rPr>
          <w:rFonts w:asciiTheme="minorHAnsi" w:eastAsia="Lora" w:hAnsiTheme="minorHAnsi" w:cs="Lora"/>
        </w:rPr>
        <w:t>It is important not to overstate</w:t>
      </w:r>
      <w:r w:rsidR="00BE011C">
        <w:rPr>
          <w:rFonts w:asciiTheme="minorHAnsi" w:eastAsia="Lora" w:hAnsiTheme="minorHAnsi" w:cs="Lora"/>
        </w:rPr>
        <w:t xml:space="preserve"> these changes from taking a 12-</w:t>
      </w:r>
      <w:r w:rsidRPr="004A7138">
        <w:rPr>
          <w:rFonts w:asciiTheme="minorHAnsi" w:eastAsia="Lora" w:hAnsiTheme="minorHAnsi" w:cs="Lora"/>
        </w:rPr>
        <w:t xml:space="preserve">week module but </w:t>
      </w:r>
      <w:r w:rsidR="00BE011C">
        <w:rPr>
          <w:rFonts w:asciiTheme="minorHAnsi" w:eastAsia="Lora" w:hAnsiTheme="minorHAnsi" w:cs="Lora"/>
        </w:rPr>
        <w:t>they were there nonetheless and proved to be</w:t>
      </w:r>
      <w:r w:rsidRPr="004A7138">
        <w:rPr>
          <w:rFonts w:asciiTheme="minorHAnsi" w:eastAsia="Lora" w:hAnsiTheme="minorHAnsi" w:cs="Lora"/>
        </w:rPr>
        <w:t xml:space="preserve"> the most difficult to measure</w:t>
      </w:r>
      <w:r w:rsidR="00BE011C">
        <w:rPr>
          <w:rFonts w:asciiTheme="minorHAnsi" w:eastAsia="Lora" w:hAnsiTheme="minorHAnsi" w:cs="Lora"/>
        </w:rPr>
        <w:t xml:space="preserve"> especially since none of the summative formats had individual components and thus had limited scope for individual </w:t>
      </w:r>
      <w:proofErr w:type="spellStart"/>
      <w:r w:rsidR="00BE011C">
        <w:rPr>
          <w:rFonts w:asciiTheme="minorHAnsi" w:eastAsia="Lora" w:hAnsiTheme="minorHAnsi" w:cs="Lora"/>
        </w:rPr>
        <w:t>self reflection</w:t>
      </w:r>
      <w:proofErr w:type="spellEnd"/>
      <w:r w:rsidR="00BE011C">
        <w:rPr>
          <w:rFonts w:asciiTheme="minorHAnsi" w:eastAsia="Lora" w:hAnsiTheme="minorHAnsi" w:cs="Lora"/>
        </w:rPr>
        <w:t xml:space="preserve">. These types of outcome, argues Cope (2003), might be described as transformative learning which “has a distinctly personal dimension and has the capacity to stimulate considerable changes in the entrepreneur’s </w:t>
      </w:r>
      <w:proofErr w:type="spellStart"/>
      <w:r w:rsidR="00BE011C">
        <w:rPr>
          <w:rFonts w:asciiTheme="minorHAnsi" w:eastAsia="Lora" w:hAnsiTheme="minorHAnsi" w:cs="Lora"/>
        </w:rPr>
        <w:t>self understanding</w:t>
      </w:r>
      <w:proofErr w:type="spellEnd"/>
      <w:r w:rsidR="00BE011C">
        <w:rPr>
          <w:rFonts w:asciiTheme="minorHAnsi" w:eastAsia="Lora" w:hAnsiTheme="minorHAnsi" w:cs="Lora"/>
        </w:rPr>
        <w:t xml:space="preserve">” (2003:437). </w:t>
      </w:r>
      <w:r w:rsidRPr="004A7138">
        <w:rPr>
          <w:rFonts w:asciiTheme="minorHAnsi" w:eastAsia="Lora" w:hAnsiTheme="minorHAnsi" w:cs="Lora"/>
        </w:rPr>
        <w:t>Comparing pre with post-module entrepreneurial intentions and shifts in students’ sense of sel</w:t>
      </w:r>
      <w:r w:rsidR="002034C7">
        <w:rPr>
          <w:rFonts w:asciiTheme="minorHAnsi" w:eastAsia="Lora" w:hAnsiTheme="minorHAnsi" w:cs="Lora"/>
        </w:rPr>
        <w:t xml:space="preserve">f efficacy did give us a </w:t>
      </w:r>
      <w:r w:rsidRPr="004A7138">
        <w:rPr>
          <w:rFonts w:asciiTheme="minorHAnsi" w:eastAsia="Lora" w:hAnsiTheme="minorHAnsi" w:cs="Lora"/>
        </w:rPr>
        <w:t>clue (</w:t>
      </w:r>
      <w:proofErr w:type="spellStart"/>
      <w:r w:rsidRPr="004A7138">
        <w:rPr>
          <w:rFonts w:asciiTheme="minorHAnsi" w:eastAsia="Lora" w:hAnsiTheme="minorHAnsi" w:cs="Lora"/>
        </w:rPr>
        <w:t>Piperopoulos</w:t>
      </w:r>
      <w:proofErr w:type="spellEnd"/>
      <w:r w:rsidRPr="004A7138">
        <w:rPr>
          <w:rFonts w:asciiTheme="minorHAnsi" w:eastAsia="Lora" w:hAnsiTheme="minorHAnsi" w:cs="Lora"/>
        </w:rPr>
        <w:t xml:space="preserve"> &amp; </w:t>
      </w:r>
      <w:proofErr w:type="spellStart"/>
      <w:r w:rsidRPr="004A7138">
        <w:rPr>
          <w:rFonts w:asciiTheme="minorHAnsi" w:eastAsia="Lora" w:hAnsiTheme="minorHAnsi" w:cs="Lora"/>
        </w:rPr>
        <w:t>Dimov</w:t>
      </w:r>
      <w:proofErr w:type="spellEnd"/>
      <w:r w:rsidRPr="004A7138">
        <w:rPr>
          <w:rFonts w:asciiTheme="minorHAnsi" w:eastAsia="Lora" w:hAnsiTheme="minorHAnsi" w:cs="Lora"/>
        </w:rPr>
        <w:t>, 2015).</w:t>
      </w:r>
      <w:r w:rsidR="00726B73">
        <w:rPr>
          <w:rFonts w:asciiTheme="minorHAnsi" w:eastAsia="Lora" w:hAnsiTheme="minorHAnsi" w:cs="Lora"/>
        </w:rPr>
        <w:t xml:space="preserve"> This was demonstrated in the reflective components of the p</w:t>
      </w:r>
      <w:r w:rsidR="00872F6E">
        <w:rPr>
          <w:rFonts w:asciiTheme="minorHAnsi" w:eastAsia="Lora" w:hAnsiTheme="minorHAnsi" w:cs="Lora"/>
        </w:rPr>
        <w:t>resentation,</w:t>
      </w:r>
      <w:r w:rsidR="00C201C9">
        <w:rPr>
          <w:rFonts w:asciiTheme="minorHAnsi" w:eastAsia="Lora" w:hAnsiTheme="minorHAnsi" w:cs="Lora"/>
        </w:rPr>
        <w:t xml:space="preserve"> report</w:t>
      </w:r>
      <w:r w:rsidR="00872F6E">
        <w:rPr>
          <w:rFonts w:asciiTheme="minorHAnsi" w:eastAsia="Lora" w:hAnsiTheme="minorHAnsi" w:cs="Lora"/>
        </w:rPr>
        <w:t xml:space="preserve"> and blog only in a limited sense because they were all joint submissions</w:t>
      </w:r>
      <w:r w:rsidR="00C201C9">
        <w:rPr>
          <w:rFonts w:asciiTheme="minorHAnsi" w:eastAsia="Lora" w:hAnsiTheme="minorHAnsi" w:cs="Lora"/>
        </w:rPr>
        <w:t>.</w:t>
      </w:r>
      <w:r w:rsidR="00872F6E">
        <w:rPr>
          <w:rFonts w:asciiTheme="minorHAnsi" w:eastAsia="Lora" w:hAnsiTheme="minorHAnsi" w:cs="Lora"/>
        </w:rPr>
        <w:t xml:space="preserve"> A post-module survey was conducted to try to capture some of the individual reflection through the question ‘what would you do differently </w:t>
      </w:r>
      <w:r w:rsidR="002A157A">
        <w:rPr>
          <w:rFonts w:asciiTheme="minorHAnsi" w:eastAsia="Lora" w:hAnsiTheme="minorHAnsi" w:cs="Lora"/>
        </w:rPr>
        <w:t xml:space="preserve">in your profession after this module?’ (link to survey </w:t>
      </w:r>
      <w:hyperlink r:id="rId20" w:anchor="responses" w:history="1">
        <w:r w:rsidR="002A157A" w:rsidRPr="002A157A">
          <w:rPr>
            <w:rStyle w:val="Hyperlink"/>
            <w:rFonts w:asciiTheme="minorHAnsi" w:eastAsia="Lora" w:hAnsiTheme="minorHAnsi" w:cs="Lora"/>
          </w:rPr>
          <w:t>here</w:t>
        </w:r>
      </w:hyperlink>
      <w:r w:rsidR="002A157A">
        <w:rPr>
          <w:rFonts w:asciiTheme="minorHAnsi" w:eastAsia="Lora" w:hAnsiTheme="minorHAnsi" w:cs="Lora"/>
        </w:rPr>
        <w:t>).</w:t>
      </w:r>
      <w:r w:rsidR="00C201C9">
        <w:rPr>
          <w:rFonts w:asciiTheme="minorHAnsi" w:eastAsia="Lora" w:hAnsiTheme="minorHAnsi" w:cs="Lora"/>
        </w:rPr>
        <w:t xml:space="preserve"> On hindsight, to properly capture transformative learning outcome</w:t>
      </w:r>
      <w:r w:rsidR="002A157A">
        <w:rPr>
          <w:rFonts w:asciiTheme="minorHAnsi" w:eastAsia="Lora" w:hAnsiTheme="minorHAnsi" w:cs="Lora"/>
        </w:rPr>
        <w:t>s</w:t>
      </w:r>
      <w:r w:rsidR="00C201C9">
        <w:rPr>
          <w:rFonts w:asciiTheme="minorHAnsi" w:eastAsia="Lora" w:hAnsiTheme="minorHAnsi" w:cs="Lora"/>
        </w:rPr>
        <w:t xml:space="preserve">, some space for individual critical self-reflection needs to be built into assessment design. </w:t>
      </w:r>
    </w:p>
    <w:p w14:paraId="2EC4C5B6" w14:textId="77777777" w:rsidR="00DB5EE0" w:rsidRPr="004A7138" w:rsidRDefault="00DB5EE0">
      <w:pPr>
        <w:rPr>
          <w:rFonts w:asciiTheme="minorHAnsi" w:eastAsia="Lora" w:hAnsiTheme="minorHAnsi" w:cs="Lora"/>
        </w:rPr>
      </w:pPr>
    </w:p>
    <w:p w14:paraId="4DE19FF2" w14:textId="77777777" w:rsidR="00DB5EE0" w:rsidRPr="004A7138" w:rsidRDefault="003C0772">
      <w:pPr>
        <w:rPr>
          <w:rFonts w:asciiTheme="minorHAnsi" w:eastAsia="Lora" w:hAnsiTheme="minorHAnsi" w:cs="Lora"/>
        </w:rPr>
      </w:pPr>
      <w:r w:rsidRPr="004A7138">
        <w:rPr>
          <w:rFonts w:asciiTheme="minorHAnsi" w:eastAsia="Lora" w:hAnsiTheme="minorHAnsi" w:cs="Lora"/>
          <w:b/>
        </w:rPr>
        <w:t xml:space="preserve">Creative </w:t>
      </w:r>
      <w:proofErr w:type="spellStart"/>
      <w:r w:rsidRPr="004A7138">
        <w:rPr>
          <w:rFonts w:asciiTheme="minorHAnsi" w:eastAsia="Lora" w:hAnsiTheme="minorHAnsi" w:cs="Lora"/>
          <w:b/>
        </w:rPr>
        <w:t>Entreprecariats</w:t>
      </w:r>
      <w:proofErr w:type="spellEnd"/>
    </w:p>
    <w:p w14:paraId="1718FA5C" w14:textId="59992A3B" w:rsidR="00DB5EE0" w:rsidRPr="004A7138" w:rsidRDefault="00AB7D10">
      <w:pPr>
        <w:rPr>
          <w:rFonts w:asciiTheme="minorHAnsi" w:eastAsia="Lora" w:hAnsiTheme="minorHAnsi" w:cs="Lora"/>
        </w:rPr>
      </w:pPr>
      <w:r>
        <w:rPr>
          <w:rFonts w:asciiTheme="minorHAnsi" w:eastAsia="Lora" w:hAnsiTheme="minorHAnsi" w:cs="Lora"/>
        </w:rPr>
        <w:t>Although this module tried</w:t>
      </w:r>
      <w:r w:rsidR="003C0772" w:rsidRPr="004A7138">
        <w:rPr>
          <w:rFonts w:asciiTheme="minorHAnsi" w:eastAsia="Lora" w:hAnsiTheme="minorHAnsi" w:cs="Lora"/>
        </w:rPr>
        <w:t xml:space="preserve"> to motivate students’ self-belief in their entrepreneurial capabilities, it is important to recognise that many of them will enter precarious conditions upon graduation even for those who had perfo</w:t>
      </w:r>
      <w:r>
        <w:rPr>
          <w:rFonts w:asciiTheme="minorHAnsi" w:eastAsia="Lora" w:hAnsiTheme="minorHAnsi" w:cs="Lora"/>
        </w:rPr>
        <w:t>rmed well. In spite of the well-</w:t>
      </w:r>
      <w:r w:rsidR="003C0772" w:rsidRPr="004A7138">
        <w:rPr>
          <w:rFonts w:asciiTheme="minorHAnsi" w:eastAsia="Lora" w:hAnsiTheme="minorHAnsi" w:cs="Lora"/>
        </w:rPr>
        <w:t xml:space="preserve">established </w:t>
      </w:r>
      <w:r>
        <w:rPr>
          <w:rFonts w:asciiTheme="minorHAnsi" w:eastAsia="Lora" w:hAnsiTheme="minorHAnsi" w:cs="Lora"/>
        </w:rPr>
        <w:t>view</w:t>
      </w:r>
      <w:r w:rsidR="003C0772" w:rsidRPr="004A7138">
        <w:rPr>
          <w:rFonts w:asciiTheme="minorHAnsi" w:eastAsia="Lora" w:hAnsiTheme="minorHAnsi" w:cs="Lora"/>
        </w:rPr>
        <w:t xml:space="preserve"> that enterprising individuals succeed on ingenuity and hard work alone, getting into advertising often involves “enduring considerable periods of financial hardship between placements and unemployment” (McLeod, </w:t>
      </w:r>
      <w:proofErr w:type="spellStart"/>
      <w:r w:rsidR="003C0772" w:rsidRPr="004A7138">
        <w:rPr>
          <w:rFonts w:asciiTheme="minorHAnsi" w:eastAsia="Lora" w:hAnsiTheme="minorHAnsi" w:cs="Lora"/>
        </w:rPr>
        <w:t>O’Donohoe</w:t>
      </w:r>
      <w:proofErr w:type="spellEnd"/>
      <w:r w:rsidR="003C0772" w:rsidRPr="004A7138">
        <w:rPr>
          <w:rFonts w:asciiTheme="minorHAnsi" w:eastAsia="Lora" w:hAnsiTheme="minorHAnsi" w:cs="Lora"/>
        </w:rPr>
        <w:t xml:space="preserve"> &amp; Townley, 2009:1026). </w:t>
      </w:r>
    </w:p>
    <w:p w14:paraId="344960F5" w14:textId="77777777" w:rsidR="00DB5EE0" w:rsidRPr="004A7138" w:rsidRDefault="00DB5EE0">
      <w:pPr>
        <w:rPr>
          <w:rFonts w:asciiTheme="minorHAnsi" w:eastAsia="Lora" w:hAnsiTheme="minorHAnsi" w:cs="Lora"/>
        </w:rPr>
      </w:pPr>
    </w:p>
    <w:p w14:paraId="7E19600E"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Precarity characterises much of the work in UK creative industries (McRobbie, 2015) and advertising is no different. Even after painstakingly creating a creative portfolio, in all likelihood many graduate creative teams have to attend lots of ‘book crits’, do a few low-paid or unpaid placements, proactively network at industry events and enter competitions, and survive in this way for a couple of years before landing stable employment. </w:t>
      </w:r>
    </w:p>
    <w:p w14:paraId="2E86FD1C" w14:textId="77777777" w:rsidR="00DB5EE0" w:rsidRPr="004A7138" w:rsidRDefault="00DB5EE0">
      <w:pPr>
        <w:rPr>
          <w:rFonts w:asciiTheme="minorHAnsi" w:eastAsia="Lora" w:hAnsiTheme="minorHAnsi" w:cs="Lora"/>
        </w:rPr>
      </w:pPr>
    </w:p>
    <w:p w14:paraId="0BA8F71D" w14:textId="685BEDEE" w:rsidR="00DB5EE0" w:rsidRPr="004A7138" w:rsidRDefault="003C0772">
      <w:pPr>
        <w:rPr>
          <w:rFonts w:asciiTheme="minorHAnsi" w:eastAsia="Lora" w:hAnsiTheme="minorHAnsi" w:cs="Lora"/>
        </w:rPr>
      </w:pPr>
      <w:r w:rsidRPr="004A7138">
        <w:rPr>
          <w:rFonts w:asciiTheme="minorHAnsi" w:eastAsia="Lora" w:hAnsiTheme="minorHAnsi" w:cs="Lora"/>
        </w:rPr>
        <w:t>Therefore, while entrepreneurship can be a term of genuine enthusiasm, optimism and motivation which is useful for pedagogic strategies, it is worth acknowledging the “</w:t>
      </w:r>
      <w:proofErr w:type="spellStart"/>
      <w:r w:rsidRPr="004A7138">
        <w:rPr>
          <w:rFonts w:asciiTheme="minorHAnsi" w:eastAsia="Lora" w:hAnsiTheme="minorHAnsi" w:cs="Lora"/>
        </w:rPr>
        <w:t>entreprecariats</w:t>
      </w:r>
      <w:proofErr w:type="spellEnd"/>
      <w:r w:rsidRPr="004A7138">
        <w:rPr>
          <w:rFonts w:asciiTheme="minorHAnsi" w:eastAsia="Lora" w:hAnsiTheme="minorHAnsi" w:cs="Lora"/>
        </w:rPr>
        <w:t xml:space="preserve">”, to borrow a portmanteau from Silvio </w:t>
      </w:r>
      <w:proofErr w:type="spellStart"/>
      <w:r w:rsidRPr="004A7138">
        <w:rPr>
          <w:rFonts w:asciiTheme="minorHAnsi" w:eastAsia="Lora" w:hAnsiTheme="minorHAnsi" w:cs="Lora"/>
        </w:rPr>
        <w:t>Lorusso</w:t>
      </w:r>
      <w:proofErr w:type="spellEnd"/>
      <w:r w:rsidRPr="004A7138">
        <w:rPr>
          <w:rFonts w:asciiTheme="minorHAnsi" w:eastAsia="Lora" w:hAnsiTheme="minorHAnsi" w:cs="Lora"/>
        </w:rPr>
        <w:t>, that will graduate from our classrooms into situations of pervasive precarity (</w:t>
      </w:r>
      <w:proofErr w:type="spellStart"/>
      <w:r w:rsidRPr="004A7138">
        <w:rPr>
          <w:rFonts w:asciiTheme="minorHAnsi" w:eastAsia="Lora" w:hAnsiTheme="minorHAnsi" w:cs="Lora"/>
        </w:rPr>
        <w:t>Lorusso</w:t>
      </w:r>
      <w:proofErr w:type="spellEnd"/>
      <w:r w:rsidRPr="004A7138">
        <w:rPr>
          <w:rFonts w:asciiTheme="minorHAnsi" w:eastAsia="Lora" w:hAnsiTheme="minorHAnsi" w:cs="Lora"/>
        </w:rPr>
        <w:t xml:space="preserve">, 2016) in the freelance world. They must, he argues, cope with the cognitive dissonance brought about by the fact that “precarious </w:t>
      </w:r>
      <w:r w:rsidRPr="004A7138">
        <w:rPr>
          <w:rFonts w:asciiTheme="minorHAnsi" w:eastAsia="Lora" w:hAnsiTheme="minorHAnsi" w:cs="Lora"/>
        </w:rPr>
        <w:lastRenderedPageBreak/>
        <w:t>conditions demand an entrepreneurial attitude, while affirmative entrepreneurialism dwells into constructive instability and change” (</w:t>
      </w:r>
      <w:proofErr w:type="spellStart"/>
      <w:r w:rsidRPr="004A7138">
        <w:rPr>
          <w:rFonts w:asciiTheme="minorHAnsi" w:eastAsia="Lora" w:hAnsiTheme="minorHAnsi" w:cs="Lora"/>
        </w:rPr>
        <w:t>Lorusso</w:t>
      </w:r>
      <w:proofErr w:type="spellEnd"/>
      <w:r w:rsidRPr="004A7138">
        <w:rPr>
          <w:rFonts w:asciiTheme="minorHAnsi" w:eastAsia="Lora" w:hAnsiTheme="minorHAnsi" w:cs="Lora"/>
        </w:rPr>
        <w:t xml:space="preserve">, 2016:1). </w:t>
      </w:r>
      <w:r w:rsidR="000A06A9">
        <w:rPr>
          <w:rFonts w:asciiTheme="minorHAnsi" w:eastAsia="Lora" w:hAnsiTheme="minorHAnsi" w:cs="Lora"/>
        </w:rPr>
        <w:t xml:space="preserve">This contradiction characterises the kind of lives carved out by many </w:t>
      </w:r>
      <w:r w:rsidR="006653C6">
        <w:rPr>
          <w:rFonts w:asciiTheme="minorHAnsi" w:eastAsia="Lora" w:hAnsiTheme="minorHAnsi" w:cs="Lora"/>
        </w:rPr>
        <w:t xml:space="preserve">young </w:t>
      </w:r>
      <w:r w:rsidR="00F63360">
        <w:rPr>
          <w:rFonts w:asciiTheme="minorHAnsi" w:eastAsia="Lora" w:hAnsiTheme="minorHAnsi" w:cs="Lora"/>
        </w:rPr>
        <w:t>advertising creatives</w:t>
      </w:r>
      <w:r w:rsidR="006653C6">
        <w:rPr>
          <w:rFonts w:asciiTheme="minorHAnsi" w:eastAsia="Lora" w:hAnsiTheme="minorHAnsi" w:cs="Lora"/>
        </w:rPr>
        <w:t xml:space="preserve"> today. The role and impact of entrepreneurship education on their ability to manage and even thrive, is still difficult to say. </w:t>
      </w:r>
    </w:p>
    <w:p w14:paraId="2650B82B" w14:textId="680FE299" w:rsidR="00DB5EE0" w:rsidRDefault="00DB5EE0">
      <w:pPr>
        <w:rPr>
          <w:rFonts w:asciiTheme="minorHAnsi" w:eastAsia="Lora" w:hAnsiTheme="minorHAnsi" w:cs="Lora"/>
        </w:rPr>
      </w:pPr>
    </w:p>
    <w:p w14:paraId="44750756" w14:textId="58A73C77" w:rsidR="002A157A" w:rsidRPr="002A157A" w:rsidRDefault="002A157A">
      <w:pPr>
        <w:rPr>
          <w:rFonts w:asciiTheme="minorHAnsi" w:eastAsia="Lora" w:hAnsiTheme="minorHAnsi" w:cs="Lora"/>
          <w:b/>
        </w:rPr>
      </w:pPr>
      <w:r w:rsidRPr="002A157A">
        <w:rPr>
          <w:rFonts w:asciiTheme="minorHAnsi" w:eastAsia="Lora" w:hAnsiTheme="minorHAnsi" w:cs="Lora"/>
          <w:b/>
        </w:rPr>
        <w:t>Conclusion</w:t>
      </w:r>
    </w:p>
    <w:p w14:paraId="4352F95A" w14:textId="30BBE241" w:rsidR="00DB5EE0" w:rsidRPr="004A7138" w:rsidRDefault="002A157A">
      <w:pPr>
        <w:rPr>
          <w:rFonts w:asciiTheme="minorHAnsi" w:eastAsia="Lora" w:hAnsiTheme="minorHAnsi" w:cs="Lora"/>
        </w:rPr>
      </w:pPr>
      <w:r>
        <w:rPr>
          <w:rFonts w:asciiTheme="minorHAnsi" w:eastAsia="Lora" w:hAnsiTheme="minorHAnsi" w:cs="Lora"/>
        </w:rPr>
        <w:t xml:space="preserve">To sum up, this module was the first step in helping us gain a new understanding of the pedagogy of entrepreneurship within the context of a creative advertising department and with the help of wider entrepreneurship scholarship, this paper offers a reflective discussion of it. </w:t>
      </w:r>
      <w:r w:rsidR="00FD0C6E">
        <w:rPr>
          <w:rFonts w:asciiTheme="minorHAnsi" w:eastAsia="Lora" w:hAnsiTheme="minorHAnsi" w:cs="Lora"/>
        </w:rPr>
        <w:t xml:space="preserve">Whilst the Lean </w:t>
      </w:r>
      <w:proofErr w:type="spellStart"/>
      <w:r w:rsidR="00FD0C6E">
        <w:rPr>
          <w:rFonts w:asciiTheme="minorHAnsi" w:eastAsia="Lora" w:hAnsiTheme="minorHAnsi" w:cs="Lora"/>
        </w:rPr>
        <w:t>Startup</w:t>
      </w:r>
      <w:proofErr w:type="spellEnd"/>
      <w:r w:rsidR="00FD0C6E">
        <w:rPr>
          <w:rFonts w:asciiTheme="minorHAnsi" w:eastAsia="Lora" w:hAnsiTheme="minorHAnsi" w:cs="Lora"/>
        </w:rPr>
        <w:t xml:space="preserve"> provided a useful framework for designing an active, action-based pedagogy, </w:t>
      </w:r>
      <w:r w:rsidR="007D0D2A">
        <w:rPr>
          <w:rFonts w:asciiTheme="minorHAnsi" w:eastAsia="Lora" w:hAnsiTheme="minorHAnsi" w:cs="Lora"/>
        </w:rPr>
        <w:t xml:space="preserve">using it outside of the business school context, in localised, and micro-scale modes compared than high-growth tech ventures </w:t>
      </w:r>
      <w:proofErr w:type="gramStart"/>
      <w:r w:rsidR="007D0D2A">
        <w:rPr>
          <w:rFonts w:asciiTheme="minorHAnsi" w:eastAsia="Lora" w:hAnsiTheme="minorHAnsi" w:cs="Lora"/>
        </w:rPr>
        <w:t>requires</w:t>
      </w:r>
      <w:proofErr w:type="gramEnd"/>
      <w:r w:rsidR="007D0D2A">
        <w:rPr>
          <w:rFonts w:asciiTheme="minorHAnsi" w:eastAsia="Lora" w:hAnsiTheme="minorHAnsi" w:cs="Lora"/>
        </w:rPr>
        <w:t xml:space="preserve"> </w:t>
      </w:r>
      <w:r w:rsidR="006B15A8">
        <w:rPr>
          <w:rFonts w:asciiTheme="minorHAnsi" w:eastAsia="Lora" w:hAnsiTheme="minorHAnsi" w:cs="Lora"/>
        </w:rPr>
        <w:t xml:space="preserve">some degree of </w:t>
      </w:r>
      <w:r w:rsidR="007D0D2A">
        <w:rPr>
          <w:rFonts w:asciiTheme="minorHAnsi" w:eastAsia="Lora" w:hAnsiTheme="minorHAnsi" w:cs="Lora"/>
        </w:rPr>
        <w:t xml:space="preserve">adaption. This paper offers three ways: </w:t>
      </w:r>
      <w:r w:rsidR="006B15A8">
        <w:rPr>
          <w:rFonts w:asciiTheme="minorHAnsi" w:eastAsia="Lora" w:hAnsiTheme="minorHAnsi" w:cs="Lora"/>
        </w:rPr>
        <w:t xml:space="preserve">1. In the set up, it is necessary to first overcome some myths and misconception around the concept of entrepreneurship, particularly in shifting away from its associations with corporate organisations to a more holistic and ontological idea of entrepreneurial ways of being; 2. The ethnographic aspect of practically-oriented learning is especially powerful when </w:t>
      </w:r>
      <w:r w:rsidR="00D90368">
        <w:rPr>
          <w:rFonts w:asciiTheme="minorHAnsi" w:eastAsia="Lora" w:hAnsiTheme="minorHAnsi" w:cs="Lora"/>
        </w:rPr>
        <w:t xml:space="preserve">students are allowed to embed and explore their university and involve locality in ways that go beyond departmental and disciplinary boundaries; 3. Assessment of entrepreneurial learning, particularly the personal and critically reflective aspects of it is challenging and may require innovative or non-traditional ways of thinking about assessment. </w:t>
      </w:r>
    </w:p>
    <w:p w14:paraId="2EB26D2B" w14:textId="7A98D116" w:rsidR="00DB5EE0" w:rsidRPr="004A7138" w:rsidRDefault="00DB5EE0">
      <w:pPr>
        <w:rPr>
          <w:rFonts w:asciiTheme="minorHAnsi" w:eastAsia="Lora" w:hAnsiTheme="minorHAnsi" w:cs="Lora"/>
        </w:rPr>
      </w:pPr>
    </w:p>
    <w:p w14:paraId="0E12C4FE" w14:textId="77777777" w:rsidR="00DB5EE0" w:rsidRPr="004A7138" w:rsidRDefault="003C0772">
      <w:pPr>
        <w:rPr>
          <w:rFonts w:asciiTheme="minorHAnsi" w:eastAsia="Lora" w:hAnsiTheme="minorHAnsi" w:cs="Lora"/>
        </w:rPr>
      </w:pPr>
      <w:r w:rsidRPr="004A7138">
        <w:rPr>
          <w:rFonts w:asciiTheme="minorHAnsi" w:eastAsia="Lora" w:hAnsiTheme="minorHAnsi" w:cs="Lora"/>
          <w:b/>
        </w:rPr>
        <w:t xml:space="preserve">References </w:t>
      </w:r>
    </w:p>
    <w:p w14:paraId="011C0ADC" w14:textId="77777777" w:rsidR="00DB5EE0" w:rsidRPr="004A7138" w:rsidRDefault="003C0772">
      <w:pPr>
        <w:rPr>
          <w:rFonts w:asciiTheme="minorHAnsi" w:eastAsia="Lora" w:hAnsiTheme="minorHAnsi" w:cs="Lora"/>
          <w:i/>
        </w:rPr>
      </w:pPr>
      <w:r w:rsidRPr="004A7138">
        <w:rPr>
          <w:rFonts w:asciiTheme="minorHAnsi" w:eastAsia="Lora" w:hAnsiTheme="minorHAnsi" w:cs="Lora"/>
        </w:rPr>
        <w:t>Arnold, H. 2009. “</w:t>
      </w:r>
      <w:hyperlink r:id="rId21">
        <w:r w:rsidRPr="004A7138">
          <w:rPr>
            <w:rFonts w:asciiTheme="minorHAnsi" w:eastAsia="Lora" w:hAnsiTheme="minorHAnsi" w:cs="Lora"/>
            <w:color w:val="1155CC"/>
            <w:u w:val="single"/>
          </w:rPr>
          <w:t>Grasping the entrepreneurial mindset</w:t>
        </w:r>
      </w:hyperlink>
      <w:r w:rsidRPr="004A7138">
        <w:rPr>
          <w:rFonts w:asciiTheme="minorHAnsi" w:eastAsia="Lora" w:hAnsiTheme="minorHAnsi" w:cs="Lora"/>
        </w:rPr>
        <w:t xml:space="preserve">” 21 April, </w:t>
      </w:r>
      <w:r w:rsidRPr="004A7138">
        <w:rPr>
          <w:rFonts w:asciiTheme="minorHAnsi" w:eastAsia="Lora" w:hAnsiTheme="minorHAnsi" w:cs="Lora"/>
          <w:i/>
        </w:rPr>
        <w:t>Financial Times</w:t>
      </w:r>
    </w:p>
    <w:p w14:paraId="318B018F" w14:textId="77777777" w:rsidR="00DB5EE0" w:rsidRPr="004A7138" w:rsidRDefault="00DB5EE0">
      <w:pPr>
        <w:rPr>
          <w:rFonts w:asciiTheme="minorHAnsi" w:eastAsia="Lora" w:hAnsiTheme="minorHAnsi" w:cs="Lora"/>
        </w:rPr>
      </w:pPr>
    </w:p>
    <w:p w14:paraId="3CC795BA"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Blank, S. &amp; Dorf, B. (2012). The </w:t>
      </w:r>
      <w:proofErr w:type="spellStart"/>
      <w:r w:rsidRPr="004A7138">
        <w:rPr>
          <w:rFonts w:asciiTheme="minorHAnsi" w:eastAsia="Lora" w:hAnsiTheme="minorHAnsi" w:cs="Lora"/>
        </w:rPr>
        <w:t>Startup</w:t>
      </w:r>
      <w:proofErr w:type="spellEnd"/>
      <w:r w:rsidRPr="004A7138">
        <w:rPr>
          <w:rFonts w:asciiTheme="minorHAnsi" w:eastAsia="Lora" w:hAnsiTheme="minorHAnsi" w:cs="Lora"/>
        </w:rPr>
        <w:t xml:space="preserve"> </w:t>
      </w:r>
      <w:proofErr w:type="spellStart"/>
      <w:r w:rsidRPr="004A7138">
        <w:rPr>
          <w:rFonts w:asciiTheme="minorHAnsi" w:eastAsia="Lora" w:hAnsiTheme="minorHAnsi" w:cs="Lora"/>
        </w:rPr>
        <w:t>Owners</w:t>
      </w:r>
      <w:proofErr w:type="spellEnd"/>
      <w:r w:rsidRPr="004A7138">
        <w:rPr>
          <w:rFonts w:asciiTheme="minorHAnsi" w:eastAsia="Lora" w:hAnsiTheme="minorHAnsi" w:cs="Lora"/>
        </w:rPr>
        <w:t xml:space="preserve"> Manual. California: K&amp;S Ranch.</w:t>
      </w:r>
    </w:p>
    <w:p w14:paraId="4FC7E50C" w14:textId="77777777" w:rsidR="00DB5EE0" w:rsidRPr="004A7138" w:rsidRDefault="00DB5EE0">
      <w:pPr>
        <w:rPr>
          <w:rFonts w:asciiTheme="minorHAnsi" w:eastAsia="Lora" w:hAnsiTheme="minorHAnsi" w:cs="Lora"/>
        </w:rPr>
      </w:pPr>
    </w:p>
    <w:p w14:paraId="42AAED74" w14:textId="77777777" w:rsidR="00DB5EE0" w:rsidRDefault="003C0772">
      <w:pPr>
        <w:rPr>
          <w:rFonts w:asciiTheme="minorHAnsi" w:eastAsia="Lora" w:hAnsiTheme="minorHAnsi" w:cs="Lora"/>
        </w:rPr>
      </w:pPr>
      <w:proofErr w:type="spellStart"/>
      <w:r w:rsidRPr="004A7138">
        <w:rPr>
          <w:rFonts w:asciiTheme="minorHAnsi" w:eastAsia="Lora" w:hAnsiTheme="minorHAnsi" w:cs="Lora"/>
        </w:rPr>
        <w:t>Bogost</w:t>
      </w:r>
      <w:proofErr w:type="spellEnd"/>
      <w:r w:rsidRPr="004A7138">
        <w:rPr>
          <w:rFonts w:asciiTheme="minorHAnsi" w:eastAsia="Lora" w:hAnsiTheme="minorHAnsi" w:cs="Lora"/>
        </w:rPr>
        <w:t xml:space="preserve">, I. 2012. </w:t>
      </w:r>
      <w:r w:rsidRPr="004A7138">
        <w:rPr>
          <w:rFonts w:asciiTheme="minorHAnsi" w:eastAsia="Lora" w:hAnsiTheme="minorHAnsi" w:cs="Lora"/>
          <w:i/>
        </w:rPr>
        <w:t>Alien Phenomenology, or What It’s Like to be a Thing</w:t>
      </w:r>
      <w:r w:rsidRPr="004A7138">
        <w:rPr>
          <w:rFonts w:asciiTheme="minorHAnsi" w:eastAsia="Lora" w:hAnsiTheme="minorHAnsi" w:cs="Lora"/>
        </w:rPr>
        <w:t xml:space="preserve">. University of Minnesota Press. </w:t>
      </w:r>
    </w:p>
    <w:p w14:paraId="739C65DA" w14:textId="77777777" w:rsidR="004F66F4" w:rsidRDefault="004F66F4">
      <w:pPr>
        <w:rPr>
          <w:rFonts w:asciiTheme="minorHAnsi" w:eastAsia="Lora" w:hAnsiTheme="minorHAnsi" w:cs="Lora"/>
        </w:rPr>
      </w:pPr>
    </w:p>
    <w:p w14:paraId="51FC57FA" w14:textId="6CCD4D32" w:rsidR="004F66F4" w:rsidRPr="004F66F4" w:rsidRDefault="004F66F4">
      <w:pPr>
        <w:rPr>
          <w:rFonts w:asciiTheme="minorHAnsi" w:eastAsia="Lora" w:hAnsiTheme="minorHAnsi" w:cs="Lora"/>
        </w:rPr>
      </w:pPr>
      <w:r>
        <w:rPr>
          <w:rFonts w:asciiTheme="minorHAnsi" w:eastAsia="Lora" w:hAnsiTheme="minorHAnsi" w:cs="Lora"/>
        </w:rPr>
        <w:t xml:space="preserve">Cope, J. 2003. “Entrepreneurial learning and critical reflection: discontinuous events as triggers for ‘higher-level’ learning, </w:t>
      </w:r>
      <w:r>
        <w:rPr>
          <w:rFonts w:asciiTheme="minorHAnsi" w:eastAsia="Lora" w:hAnsiTheme="minorHAnsi" w:cs="Lora"/>
          <w:i/>
        </w:rPr>
        <w:t xml:space="preserve">Management learning, </w:t>
      </w:r>
      <w:r>
        <w:rPr>
          <w:rFonts w:asciiTheme="minorHAnsi" w:eastAsia="Lora" w:hAnsiTheme="minorHAnsi" w:cs="Lora"/>
        </w:rPr>
        <w:t xml:space="preserve">34(4), pp.429-450. </w:t>
      </w:r>
    </w:p>
    <w:p w14:paraId="32644ACA" w14:textId="77777777" w:rsidR="00DB5EE0" w:rsidRPr="004A7138" w:rsidRDefault="00DB5EE0">
      <w:pPr>
        <w:rPr>
          <w:rFonts w:asciiTheme="minorHAnsi" w:eastAsia="Lora" w:hAnsiTheme="minorHAnsi" w:cs="Lora"/>
        </w:rPr>
      </w:pPr>
    </w:p>
    <w:p w14:paraId="4C960471"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DCMS. 2006. Developing Entrepreneurship for the Creative Industries. Available online: </w:t>
      </w:r>
      <w:hyperlink r:id="rId22">
        <w:r w:rsidRPr="004A7138">
          <w:rPr>
            <w:rFonts w:asciiTheme="minorHAnsi" w:eastAsia="Lora" w:hAnsiTheme="minorHAnsi" w:cs="Lora"/>
            <w:color w:val="1155CC"/>
            <w:u w:val="single"/>
          </w:rPr>
          <w:t>http://dera.ioe.ac.uk/7624/2/dcms_enterprise_and_he.pdf</w:t>
        </w:r>
      </w:hyperlink>
    </w:p>
    <w:p w14:paraId="323553D2" w14:textId="77777777" w:rsidR="00DB5EE0" w:rsidRPr="004A7138" w:rsidRDefault="00DB5EE0">
      <w:pPr>
        <w:rPr>
          <w:rFonts w:asciiTheme="minorHAnsi" w:eastAsia="Lora" w:hAnsiTheme="minorHAnsi" w:cs="Lora"/>
        </w:rPr>
      </w:pPr>
    </w:p>
    <w:p w14:paraId="42DD60ED"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Duckworth, A. 2016. </w:t>
      </w:r>
      <w:r w:rsidRPr="004A7138">
        <w:rPr>
          <w:rFonts w:asciiTheme="minorHAnsi" w:eastAsia="Lora" w:hAnsiTheme="minorHAnsi" w:cs="Lora"/>
          <w:i/>
        </w:rPr>
        <w:t xml:space="preserve">Grit: The Power of Passion and Perseverance. </w:t>
      </w:r>
      <w:r w:rsidRPr="004A7138">
        <w:rPr>
          <w:rFonts w:asciiTheme="minorHAnsi" w:eastAsia="Lora" w:hAnsiTheme="minorHAnsi" w:cs="Lora"/>
        </w:rPr>
        <w:t>London: Random House.</w:t>
      </w:r>
    </w:p>
    <w:p w14:paraId="41DC426F" w14:textId="77777777" w:rsidR="00DB5EE0" w:rsidRPr="004A7138" w:rsidRDefault="00DB5EE0">
      <w:pPr>
        <w:rPr>
          <w:rFonts w:asciiTheme="minorHAnsi" w:eastAsia="Lora" w:hAnsiTheme="minorHAnsi" w:cs="Lora"/>
        </w:rPr>
      </w:pPr>
    </w:p>
    <w:p w14:paraId="39ED6A1A"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Gibb, A. A. 2002. “In pursuit of a new ‘enterprise’ and ‘entrepreneurship’ paradigm for learning: creative destruction, new values, new ways of doing things and new combinations of knowledge” In </w:t>
      </w:r>
      <w:r w:rsidRPr="004A7138">
        <w:rPr>
          <w:rFonts w:asciiTheme="minorHAnsi" w:eastAsia="Lora" w:hAnsiTheme="minorHAnsi" w:cs="Lora"/>
          <w:i/>
        </w:rPr>
        <w:t xml:space="preserve">International Journal of Management Reviews, </w:t>
      </w:r>
      <w:r w:rsidRPr="004A7138">
        <w:rPr>
          <w:rFonts w:asciiTheme="minorHAnsi" w:eastAsia="Lora" w:hAnsiTheme="minorHAnsi" w:cs="Lora"/>
        </w:rPr>
        <w:t xml:space="preserve">4(3), pp233-269. [Accessed 4 June 2018] </w:t>
      </w:r>
      <w:hyperlink r:id="rId23">
        <w:r w:rsidRPr="004A7138">
          <w:rPr>
            <w:rFonts w:asciiTheme="minorHAnsi" w:eastAsia="Lora" w:hAnsiTheme="minorHAnsi" w:cs="Lora"/>
            <w:color w:val="1155CC"/>
            <w:u w:val="single"/>
          </w:rPr>
          <w:t>https://www.researchgate.net/publication/228118643_In_Pursuit_of_a_New_%27Enterprise%27_and_%27Entrepreneurship%27_Paradigm_for_Learning_Creative_Destruction_New_Values_New_Ways_of_Doing_Things_and_New_Combinations_of_Knowledge</w:t>
        </w:r>
      </w:hyperlink>
      <w:r w:rsidRPr="004A7138">
        <w:rPr>
          <w:rFonts w:asciiTheme="minorHAnsi" w:eastAsia="Lora" w:hAnsiTheme="minorHAnsi" w:cs="Lora"/>
        </w:rPr>
        <w:t xml:space="preserve">. </w:t>
      </w:r>
    </w:p>
    <w:p w14:paraId="640C2FC0" w14:textId="77777777" w:rsidR="00DB5EE0" w:rsidRPr="004A7138" w:rsidRDefault="00DB5EE0">
      <w:pPr>
        <w:rPr>
          <w:rFonts w:asciiTheme="minorHAnsi" w:eastAsia="Lora" w:hAnsiTheme="minorHAnsi" w:cs="Lora"/>
        </w:rPr>
      </w:pPr>
    </w:p>
    <w:p w14:paraId="4290BD74" w14:textId="77777777" w:rsidR="00DB5EE0" w:rsidRPr="004A7138" w:rsidRDefault="003C0772">
      <w:pPr>
        <w:rPr>
          <w:rFonts w:asciiTheme="minorHAnsi" w:eastAsia="Lora" w:hAnsiTheme="minorHAnsi" w:cs="Lora"/>
        </w:rPr>
      </w:pPr>
      <w:r w:rsidRPr="004A7138">
        <w:rPr>
          <w:rFonts w:asciiTheme="minorHAnsi" w:eastAsia="Lora" w:hAnsiTheme="minorHAnsi" w:cs="Lora"/>
        </w:rPr>
        <w:lastRenderedPageBreak/>
        <w:t xml:space="preserve">Gibb, A. A. 2007. “Enterprise in education: educating tomorrow’s entrepreneurs” In </w:t>
      </w:r>
      <w:proofErr w:type="spellStart"/>
      <w:r w:rsidRPr="004A7138">
        <w:rPr>
          <w:rFonts w:asciiTheme="minorHAnsi" w:eastAsia="Lora" w:hAnsiTheme="minorHAnsi" w:cs="Lora"/>
          <w:i/>
        </w:rPr>
        <w:t>Pentti</w:t>
      </w:r>
      <w:proofErr w:type="spellEnd"/>
      <w:r w:rsidRPr="004A7138">
        <w:rPr>
          <w:rFonts w:asciiTheme="minorHAnsi" w:eastAsia="Lora" w:hAnsiTheme="minorHAnsi" w:cs="Lora"/>
          <w:i/>
        </w:rPr>
        <w:t xml:space="preserve"> </w:t>
      </w:r>
      <w:proofErr w:type="spellStart"/>
      <w:r w:rsidRPr="004A7138">
        <w:rPr>
          <w:rFonts w:asciiTheme="minorHAnsi" w:eastAsia="Lora" w:hAnsiTheme="minorHAnsi" w:cs="Lora"/>
          <w:i/>
        </w:rPr>
        <w:t>Menkinen</w:t>
      </w:r>
      <w:proofErr w:type="spellEnd"/>
      <w:r w:rsidRPr="004A7138">
        <w:rPr>
          <w:rFonts w:asciiTheme="minorHAnsi" w:eastAsia="Lora" w:hAnsiTheme="minorHAnsi" w:cs="Lora"/>
          <w:i/>
        </w:rPr>
        <w:t xml:space="preserve">. </w:t>
      </w:r>
      <w:r w:rsidRPr="004A7138">
        <w:rPr>
          <w:rFonts w:asciiTheme="minorHAnsi" w:eastAsia="Lora" w:hAnsiTheme="minorHAnsi" w:cs="Lora"/>
        </w:rPr>
        <w:t xml:space="preserve">[Accessed 4 June 2018] </w:t>
      </w:r>
      <w:hyperlink r:id="rId24">
        <w:r w:rsidRPr="004A7138">
          <w:rPr>
            <w:rFonts w:asciiTheme="minorHAnsi" w:eastAsia="Lora" w:hAnsiTheme="minorHAnsi" w:cs="Lora"/>
            <w:color w:val="1155CC"/>
            <w:u w:val="single"/>
          </w:rPr>
          <w:t>http://www.enorssi.fi/opetus-ja-materiaalit/yrittajyyskasvatus/pdf/Gibb.pdf</w:t>
        </w:r>
      </w:hyperlink>
    </w:p>
    <w:p w14:paraId="45C0E9C6" w14:textId="77777777" w:rsidR="00DB5EE0" w:rsidRPr="004A7138" w:rsidRDefault="00DB5EE0">
      <w:pPr>
        <w:rPr>
          <w:rFonts w:asciiTheme="minorHAnsi" w:eastAsia="Lora" w:hAnsiTheme="minorHAnsi" w:cs="Lora"/>
        </w:rPr>
      </w:pPr>
    </w:p>
    <w:p w14:paraId="14D53A95"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Hampden-Turner, Charles. 2009. </w:t>
      </w:r>
      <w:r w:rsidRPr="004A7138">
        <w:rPr>
          <w:rFonts w:asciiTheme="minorHAnsi" w:eastAsia="Lora" w:hAnsiTheme="minorHAnsi" w:cs="Lora"/>
          <w:i/>
        </w:rPr>
        <w:t xml:space="preserve">Teaching Innovation and Entrepreneurship: Building on the Singapore Experiment. </w:t>
      </w:r>
      <w:r w:rsidRPr="004A7138">
        <w:rPr>
          <w:rFonts w:asciiTheme="minorHAnsi" w:eastAsia="Lora" w:hAnsiTheme="minorHAnsi" w:cs="Lora"/>
        </w:rPr>
        <w:t xml:space="preserve">UK: Cambridge University Press. </w:t>
      </w:r>
    </w:p>
    <w:p w14:paraId="53351DF3" w14:textId="77777777" w:rsidR="00DB5EE0" w:rsidRPr="004A7138" w:rsidRDefault="00DB5EE0">
      <w:pPr>
        <w:rPr>
          <w:rFonts w:asciiTheme="minorHAnsi" w:eastAsia="Lora" w:hAnsiTheme="minorHAnsi" w:cs="Lora"/>
        </w:rPr>
      </w:pPr>
    </w:p>
    <w:p w14:paraId="37CAD97B" w14:textId="77777777" w:rsidR="00DB5EE0" w:rsidRPr="004A7138" w:rsidRDefault="003C0772">
      <w:pPr>
        <w:rPr>
          <w:rFonts w:asciiTheme="minorHAnsi" w:eastAsia="Lora" w:hAnsiTheme="minorHAnsi" w:cs="Lora"/>
        </w:rPr>
      </w:pPr>
      <w:proofErr w:type="gramStart"/>
      <w:r w:rsidRPr="004A7138">
        <w:rPr>
          <w:rFonts w:asciiTheme="minorHAnsi" w:eastAsia="Lora" w:hAnsiTheme="minorHAnsi" w:cs="Lora"/>
        </w:rPr>
        <w:t>Jamieson,  I.</w:t>
      </w:r>
      <w:proofErr w:type="gramEnd"/>
      <w:r w:rsidRPr="004A7138">
        <w:rPr>
          <w:rFonts w:asciiTheme="minorHAnsi" w:eastAsia="Lora" w:hAnsiTheme="minorHAnsi" w:cs="Lora"/>
        </w:rPr>
        <w:t xml:space="preserve"> 1984. “Education for enterprise” In eds. Watts, A. G. and Moran, P., CRAC, Bellinger, Cambridge, pp.19-27.</w:t>
      </w:r>
    </w:p>
    <w:p w14:paraId="7C06143A" w14:textId="77777777" w:rsidR="00DB5EE0" w:rsidRPr="004A7138" w:rsidRDefault="00DB5EE0">
      <w:pPr>
        <w:rPr>
          <w:rFonts w:asciiTheme="minorHAnsi" w:eastAsia="Lora" w:hAnsiTheme="minorHAnsi" w:cs="Lora"/>
        </w:rPr>
      </w:pPr>
    </w:p>
    <w:p w14:paraId="1042FF64" w14:textId="77777777" w:rsidR="00DB5EE0" w:rsidRPr="004A7138" w:rsidRDefault="003C0772">
      <w:pPr>
        <w:rPr>
          <w:rFonts w:asciiTheme="minorHAnsi" w:eastAsia="Lora" w:hAnsiTheme="minorHAnsi" w:cs="Lora"/>
        </w:rPr>
      </w:pPr>
      <w:proofErr w:type="spellStart"/>
      <w:r w:rsidRPr="004A7138">
        <w:rPr>
          <w:rFonts w:asciiTheme="minorHAnsi" w:eastAsia="Lora" w:hAnsiTheme="minorHAnsi" w:cs="Lora"/>
        </w:rPr>
        <w:t>Lorusso</w:t>
      </w:r>
      <w:proofErr w:type="spellEnd"/>
      <w:r w:rsidRPr="004A7138">
        <w:rPr>
          <w:rFonts w:asciiTheme="minorHAnsi" w:eastAsia="Lora" w:hAnsiTheme="minorHAnsi" w:cs="Lora"/>
        </w:rPr>
        <w:t xml:space="preserve"> S. 2016. “</w:t>
      </w:r>
      <w:hyperlink r:id="rId25">
        <w:r w:rsidRPr="004A7138">
          <w:rPr>
            <w:rFonts w:asciiTheme="minorHAnsi" w:eastAsia="Lora" w:hAnsiTheme="minorHAnsi" w:cs="Lora"/>
            <w:color w:val="1155CC"/>
            <w:u w:val="single"/>
          </w:rPr>
          <w:t xml:space="preserve">What is an </w:t>
        </w:r>
        <w:proofErr w:type="spellStart"/>
        <w:r w:rsidRPr="004A7138">
          <w:rPr>
            <w:rFonts w:asciiTheme="minorHAnsi" w:eastAsia="Lora" w:hAnsiTheme="minorHAnsi" w:cs="Lora"/>
            <w:color w:val="1155CC"/>
            <w:u w:val="single"/>
          </w:rPr>
          <w:t>entreprecariat</w:t>
        </w:r>
        <w:proofErr w:type="spellEnd"/>
        <w:r w:rsidRPr="004A7138">
          <w:rPr>
            <w:rFonts w:asciiTheme="minorHAnsi" w:eastAsia="Lora" w:hAnsiTheme="minorHAnsi" w:cs="Lora"/>
            <w:color w:val="1155CC"/>
            <w:u w:val="single"/>
          </w:rPr>
          <w:t>?</w:t>
        </w:r>
      </w:hyperlink>
      <w:r w:rsidRPr="004A7138">
        <w:rPr>
          <w:rFonts w:asciiTheme="minorHAnsi" w:eastAsia="Lora" w:hAnsiTheme="minorHAnsi" w:cs="Lora"/>
        </w:rPr>
        <w:t>” Institute of Network Cultures, Amsterdam University of Applied Sciences. [Accessed 1 June 2018]</w:t>
      </w:r>
    </w:p>
    <w:p w14:paraId="754C5ECA" w14:textId="77777777" w:rsidR="00DB5EE0" w:rsidRPr="004A7138" w:rsidRDefault="00DB5EE0">
      <w:pPr>
        <w:rPr>
          <w:rFonts w:asciiTheme="minorHAnsi" w:eastAsia="Lora" w:hAnsiTheme="minorHAnsi" w:cs="Lora"/>
        </w:rPr>
      </w:pPr>
    </w:p>
    <w:p w14:paraId="0DDD65D2"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McLeod C., </w:t>
      </w:r>
      <w:proofErr w:type="spellStart"/>
      <w:r w:rsidRPr="004A7138">
        <w:rPr>
          <w:rFonts w:asciiTheme="minorHAnsi" w:eastAsia="Lora" w:hAnsiTheme="minorHAnsi" w:cs="Lora"/>
        </w:rPr>
        <w:t>O’Donohoe</w:t>
      </w:r>
      <w:proofErr w:type="spellEnd"/>
      <w:r w:rsidRPr="004A7138">
        <w:rPr>
          <w:rFonts w:asciiTheme="minorHAnsi" w:eastAsia="Lora" w:hAnsiTheme="minorHAnsi" w:cs="Lora"/>
        </w:rPr>
        <w:t xml:space="preserve">, S., &amp; Townley, B. 2009. “The elephant in the room? Class and creative careers in British advertising agencies”. In </w:t>
      </w:r>
      <w:r w:rsidRPr="004A7138">
        <w:rPr>
          <w:rFonts w:asciiTheme="minorHAnsi" w:eastAsia="Lora" w:hAnsiTheme="minorHAnsi" w:cs="Lora"/>
          <w:i/>
        </w:rPr>
        <w:t xml:space="preserve">Human Relations, </w:t>
      </w:r>
      <w:r w:rsidRPr="004A7138">
        <w:rPr>
          <w:rFonts w:asciiTheme="minorHAnsi" w:eastAsia="Lora" w:hAnsiTheme="minorHAnsi" w:cs="Lora"/>
        </w:rPr>
        <w:t>62(7), pp.1011-1039.</w:t>
      </w:r>
    </w:p>
    <w:p w14:paraId="0197D547" w14:textId="77777777" w:rsidR="00DB5EE0" w:rsidRPr="004A7138" w:rsidRDefault="00DB5EE0">
      <w:pPr>
        <w:rPr>
          <w:rFonts w:asciiTheme="minorHAnsi" w:eastAsia="Lora" w:hAnsiTheme="minorHAnsi" w:cs="Lora"/>
        </w:rPr>
      </w:pPr>
    </w:p>
    <w:p w14:paraId="38DDA9CF"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McRobbie, A. 2015. </w:t>
      </w:r>
      <w:r w:rsidRPr="004A7138">
        <w:rPr>
          <w:rFonts w:asciiTheme="minorHAnsi" w:eastAsia="Lora" w:hAnsiTheme="minorHAnsi" w:cs="Lora"/>
          <w:i/>
        </w:rPr>
        <w:t xml:space="preserve">Be Creative: Making a Living in the New Culture Industries. </w:t>
      </w:r>
      <w:r w:rsidRPr="004A7138">
        <w:rPr>
          <w:rFonts w:asciiTheme="minorHAnsi" w:eastAsia="Lora" w:hAnsiTheme="minorHAnsi" w:cs="Lora"/>
        </w:rPr>
        <w:t xml:space="preserve">London: Polity. </w:t>
      </w:r>
    </w:p>
    <w:p w14:paraId="2AC839B3" w14:textId="77777777" w:rsidR="00DB5EE0" w:rsidRPr="004A7138" w:rsidRDefault="00DB5EE0">
      <w:pPr>
        <w:rPr>
          <w:rFonts w:asciiTheme="minorHAnsi" w:eastAsia="Lora" w:hAnsiTheme="minorHAnsi" w:cs="Lora"/>
        </w:rPr>
      </w:pPr>
    </w:p>
    <w:p w14:paraId="5E5A629D"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OPEN INNOVATION. 2011. “Open Innovation Project: Events and Activities 2014-15”. Available online: </w:t>
      </w:r>
      <w:hyperlink r:id="rId26">
        <w:r w:rsidRPr="004A7138">
          <w:rPr>
            <w:rFonts w:asciiTheme="minorHAnsi" w:eastAsia="Lora" w:hAnsiTheme="minorHAnsi" w:cs="Lora"/>
            <w:color w:val="1155CC"/>
            <w:u w:val="single"/>
          </w:rPr>
          <w:t>http://www.openinnovationproject.co.uk</w:t>
        </w:r>
      </w:hyperlink>
      <w:r w:rsidRPr="004A7138">
        <w:rPr>
          <w:rFonts w:asciiTheme="minorHAnsi" w:eastAsia="Lora" w:hAnsiTheme="minorHAnsi" w:cs="Lora"/>
        </w:rPr>
        <w:t xml:space="preserve"> [Accessed 1 June 2018]</w:t>
      </w:r>
    </w:p>
    <w:p w14:paraId="4C861207" w14:textId="77777777" w:rsidR="00DB5EE0" w:rsidRPr="004A7138" w:rsidRDefault="00DB5EE0">
      <w:pPr>
        <w:rPr>
          <w:rFonts w:asciiTheme="minorHAnsi" w:eastAsia="Lora" w:hAnsiTheme="minorHAnsi" w:cs="Lora"/>
        </w:rPr>
      </w:pPr>
    </w:p>
    <w:p w14:paraId="4E6E6D16" w14:textId="77777777" w:rsidR="00DB5EE0" w:rsidRPr="004A7138" w:rsidRDefault="003C0772">
      <w:pPr>
        <w:rPr>
          <w:rFonts w:asciiTheme="minorHAnsi" w:eastAsia="Lora" w:hAnsiTheme="minorHAnsi" w:cs="Lora"/>
        </w:rPr>
      </w:pPr>
      <w:r w:rsidRPr="004A7138">
        <w:rPr>
          <w:rFonts w:asciiTheme="minorHAnsi" w:eastAsia="Lora" w:hAnsiTheme="minorHAnsi" w:cs="Lora"/>
        </w:rPr>
        <w:t>Osterwalder, A. &amp; Pigneur, Y. (2010). Business Model Generation. New Jersey: John Wiley.</w:t>
      </w:r>
    </w:p>
    <w:p w14:paraId="7D5BB6F6" w14:textId="77777777" w:rsidR="00DB5EE0" w:rsidRPr="004A7138" w:rsidRDefault="00DB5EE0">
      <w:pPr>
        <w:rPr>
          <w:rFonts w:asciiTheme="minorHAnsi" w:eastAsia="Lora" w:hAnsiTheme="minorHAnsi" w:cs="Lora"/>
        </w:rPr>
      </w:pPr>
    </w:p>
    <w:p w14:paraId="4286F0A1" w14:textId="77777777" w:rsidR="00DB5EE0" w:rsidRPr="004A7138" w:rsidRDefault="003C0772">
      <w:pPr>
        <w:rPr>
          <w:rFonts w:asciiTheme="minorHAnsi" w:eastAsia="Lora" w:hAnsiTheme="minorHAnsi" w:cs="Lora"/>
        </w:rPr>
      </w:pPr>
      <w:proofErr w:type="spellStart"/>
      <w:r w:rsidRPr="004A7138">
        <w:rPr>
          <w:rFonts w:asciiTheme="minorHAnsi" w:eastAsia="Lora" w:hAnsiTheme="minorHAnsi" w:cs="Lora"/>
        </w:rPr>
        <w:t>Piperopoulos</w:t>
      </w:r>
      <w:proofErr w:type="spellEnd"/>
      <w:r w:rsidRPr="004A7138">
        <w:rPr>
          <w:rFonts w:asciiTheme="minorHAnsi" w:eastAsia="Lora" w:hAnsiTheme="minorHAnsi" w:cs="Lora"/>
        </w:rPr>
        <w:t xml:space="preserve">, P. and </w:t>
      </w:r>
      <w:proofErr w:type="spellStart"/>
      <w:r w:rsidRPr="004A7138">
        <w:rPr>
          <w:rFonts w:asciiTheme="minorHAnsi" w:eastAsia="Lora" w:hAnsiTheme="minorHAnsi" w:cs="Lora"/>
        </w:rPr>
        <w:t>Dimov</w:t>
      </w:r>
      <w:proofErr w:type="spellEnd"/>
      <w:r w:rsidRPr="004A7138">
        <w:rPr>
          <w:rFonts w:asciiTheme="minorHAnsi" w:eastAsia="Lora" w:hAnsiTheme="minorHAnsi" w:cs="Lora"/>
        </w:rPr>
        <w:t xml:space="preserve">, D. 2015. “Burst bubbles or build steam? Entrepreneurship education, entrepreneurial self-efficacy, and entrepreneurial intentions”. In </w:t>
      </w:r>
      <w:r w:rsidRPr="004A7138">
        <w:rPr>
          <w:rFonts w:asciiTheme="minorHAnsi" w:eastAsia="Lora" w:hAnsiTheme="minorHAnsi" w:cs="Lora"/>
          <w:i/>
        </w:rPr>
        <w:t xml:space="preserve">Journal of Small Business Management, </w:t>
      </w:r>
      <w:r w:rsidRPr="004A7138">
        <w:rPr>
          <w:rFonts w:asciiTheme="minorHAnsi" w:eastAsia="Lora" w:hAnsiTheme="minorHAnsi" w:cs="Lora"/>
        </w:rPr>
        <w:t xml:space="preserve">53(4), pp.970-985. </w:t>
      </w:r>
    </w:p>
    <w:p w14:paraId="4DCA34AB" w14:textId="77777777" w:rsidR="00DB5EE0" w:rsidRPr="004A7138" w:rsidRDefault="00DB5EE0">
      <w:pPr>
        <w:rPr>
          <w:rFonts w:asciiTheme="minorHAnsi" w:eastAsia="Lora" w:hAnsiTheme="minorHAnsi" w:cs="Lora"/>
        </w:rPr>
      </w:pPr>
    </w:p>
    <w:p w14:paraId="61535857" w14:textId="77777777" w:rsidR="00DB5EE0" w:rsidRPr="004A7138" w:rsidRDefault="003C0772">
      <w:pPr>
        <w:rPr>
          <w:rFonts w:asciiTheme="minorHAnsi" w:eastAsia="Lora" w:hAnsiTheme="minorHAnsi" w:cs="Lora"/>
        </w:rPr>
      </w:pPr>
      <w:proofErr w:type="spellStart"/>
      <w:r w:rsidRPr="004A7138">
        <w:rPr>
          <w:rFonts w:asciiTheme="minorHAnsi" w:eastAsia="Lora" w:hAnsiTheme="minorHAnsi" w:cs="Lora"/>
        </w:rPr>
        <w:t>Pittaway</w:t>
      </w:r>
      <w:proofErr w:type="spellEnd"/>
      <w:r w:rsidRPr="004A7138">
        <w:rPr>
          <w:rFonts w:asciiTheme="minorHAnsi" w:eastAsia="Lora" w:hAnsiTheme="minorHAnsi" w:cs="Lora"/>
        </w:rPr>
        <w:t xml:space="preserve">, L., Hannon, P., Gibb, A. A. &amp; Thompson J. 2009. “Assessment practice in enterprise education” In </w:t>
      </w:r>
      <w:r w:rsidRPr="004A7138">
        <w:rPr>
          <w:rFonts w:asciiTheme="minorHAnsi" w:eastAsia="Lora" w:hAnsiTheme="minorHAnsi" w:cs="Lora"/>
          <w:i/>
        </w:rPr>
        <w:t xml:space="preserve">International Journal of Entrepreneurial Behaviour and Research, </w:t>
      </w:r>
      <w:r w:rsidRPr="004A7138">
        <w:rPr>
          <w:rFonts w:asciiTheme="minorHAnsi" w:eastAsia="Lora" w:hAnsiTheme="minorHAnsi" w:cs="Lora"/>
        </w:rPr>
        <w:t xml:space="preserve">vol.15, no. 1, pp71-93. [Accessed 4 June 2018] </w:t>
      </w:r>
      <w:hyperlink r:id="rId27">
        <w:r w:rsidRPr="004A7138">
          <w:rPr>
            <w:rFonts w:asciiTheme="minorHAnsi" w:eastAsia="Lora" w:hAnsiTheme="minorHAnsi" w:cs="Lora"/>
            <w:color w:val="1155CC"/>
            <w:u w:val="single"/>
          </w:rPr>
          <w:t>http://ieeponline.com/wp-content/uploads/2013/11/Assessment-practice-in-enterprise-education-Pittaway-Hannon-Gibb-Thompson.pdf</w:t>
        </w:r>
      </w:hyperlink>
    </w:p>
    <w:p w14:paraId="5570E1BD" w14:textId="77777777" w:rsidR="00DB5EE0" w:rsidRPr="004A7138" w:rsidRDefault="00DB5EE0">
      <w:pPr>
        <w:rPr>
          <w:rFonts w:asciiTheme="minorHAnsi" w:eastAsia="Lora" w:hAnsiTheme="minorHAnsi" w:cs="Lora"/>
        </w:rPr>
      </w:pPr>
    </w:p>
    <w:p w14:paraId="6690EB38" w14:textId="77777777" w:rsidR="00DB5EE0" w:rsidRPr="004A7138" w:rsidRDefault="003C0772">
      <w:pPr>
        <w:rPr>
          <w:rFonts w:asciiTheme="minorHAnsi" w:eastAsia="Lora" w:hAnsiTheme="minorHAnsi" w:cs="Lora"/>
        </w:rPr>
      </w:pPr>
      <w:proofErr w:type="spellStart"/>
      <w:r w:rsidRPr="004A7138">
        <w:rPr>
          <w:rFonts w:asciiTheme="minorHAnsi" w:eastAsia="Lora" w:hAnsiTheme="minorHAnsi" w:cs="Lora"/>
        </w:rPr>
        <w:t>Ries</w:t>
      </w:r>
      <w:proofErr w:type="spellEnd"/>
      <w:r w:rsidRPr="004A7138">
        <w:rPr>
          <w:rFonts w:asciiTheme="minorHAnsi" w:eastAsia="Lora" w:hAnsiTheme="minorHAnsi" w:cs="Lora"/>
        </w:rPr>
        <w:t xml:space="preserve">, E. (2011). The Lean </w:t>
      </w:r>
      <w:proofErr w:type="spellStart"/>
      <w:r w:rsidRPr="004A7138">
        <w:rPr>
          <w:rFonts w:asciiTheme="minorHAnsi" w:eastAsia="Lora" w:hAnsiTheme="minorHAnsi" w:cs="Lora"/>
        </w:rPr>
        <w:t>Startup</w:t>
      </w:r>
      <w:proofErr w:type="spellEnd"/>
      <w:r w:rsidRPr="004A7138">
        <w:rPr>
          <w:rFonts w:asciiTheme="minorHAnsi" w:eastAsia="Lora" w:hAnsiTheme="minorHAnsi" w:cs="Lora"/>
        </w:rPr>
        <w:t>. New York: Crown Business.</w:t>
      </w:r>
    </w:p>
    <w:p w14:paraId="609CC232" w14:textId="77777777" w:rsidR="00DB5EE0" w:rsidRPr="004A7138" w:rsidRDefault="00DB5EE0">
      <w:pPr>
        <w:rPr>
          <w:rFonts w:asciiTheme="minorHAnsi" w:eastAsia="Lora" w:hAnsiTheme="minorHAnsi" w:cs="Lora"/>
        </w:rPr>
      </w:pPr>
    </w:p>
    <w:p w14:paraId="78D2E5DB" w14:textId="77777777" w:rsidR="00DB5EE0" w:rsidRPr="004A7138" w:rsidRDefault="003C0772">
      <w:pPr>
        <w:rPr>
          <w:rFonts w:asciiTheme="minorHAnsi" w:eastAsia="Lora" w:hAnsiTheme="minorHAnsi" w:cs="Lora"/>
        </w:rPr>
      </w:pPr>
      <w:r w:rsidRPr="004A7138">
        <w:rPr>
          <w:rFonts w:asciiTheme="minorHAnsi" w:eastAsia="Lora" w:hAnsiTheme="minorHAnsi" w:cs="Lora"/>
          <w:color w:val="222222"/>
          <w:highlight w:val="white"/>
        </w:rPr>
        <w:t>Schön</w:t>
      </w:r>
      <w:r w:rsidRPr="004A7138">
        <w:rPr>
          <w:rFonts w:asciiTheme="minorHAnsi" w:eastAsia="Lora" w:hAnsiTheme="minorHAnsi" w:cs="Lora"/>
        </w:rPr>
        <w:t xml:space="preserve">, Donald. A. 1983. “Design as a Reflective Conversation with the Situation”. In </w:t>
      </w:r>
      <w:r w:rsidRPr="004A7138">
        <w:rPr>
          <w:rFonts w:asciiTheme="minorHAnsi" w:eastAsia="Lora" w:hAnsiTheme="minorHAnsi" w:cs="Lora"/>
          <w:i/>
        </w:rPr>
        <w:t xml:space="preserve">The Reflective Practitioner, </w:t>
      </w:r>
      <w:r w:rsidRPr="004A7138">
        <w:rPr>
          <w:rFonts w:asciiTheme="minorHAnsi" w:eastAsia="Lora" w:hAnsiTheme="minorHAnsi" w:cs="Lora"/>
        </w:rPr>
        <w:t xml:space="preserve">USA: Basic Books. </w:t>
      </w:r>
    </w:p>
    <w:p w14:paraId="4DC8FFC3" w14:textId="77777777" w:rsidR="00DB5EE0" w:rsidRPr="004A7138" w:rsidRDefault="00DB5EE0">
      <w:pPr>
        <w:rPr>
          <w:rFonts w:asciiTheme="minorHAnsi" w:eastAsia="Lora" w:hAnsiTheme="minorHAnsi" w:cs="Lora"/>
        </w:rPr>
      </w:pPr>
    </w:p>
    <w:p w14:paraId="3308C9C3"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Wang, </w:t>
      </w:r>
      <w:proofErr w:type="spellStart"/>
      <w:r w:rsidRPr="004A7138">
        <w:rPr>
          <w:rFonts w:asciiTheme="minorHAnsi" w:eastAsia="Lora" w:hAnsiTheme="minorHAnsi" w:cs="Lora"/>
        </w:rPr>
        <w:t>Xiaofeng</w:t>
      </w:r>
      <w:proofErr w:type="spellEnd"/>
      <w:r w:rsidRPr="004A7138">
        <w:rPr>
          <w:rFonts w:asciiTheme="minorHAnsi" w:eastAsia="Lora" w:hAnsiTheme="minorHAnsi" w:cs="Lora"/>
        </w:rPr>
        <w:t xml:space="preserve"> &amp; Khanna, </w:t>
      </w:r>
      <w:proofErr w:type="spellStart"/>
      <w:r w:rsidRPr="004A7138">
        <w:rPr>
          <w:rFonts w:asciiTheme="minorHAnsi" w:eastAsia="Lora" w:hAnsiTheme="minorHAnsi" w:cs="Lora"/>
        </w:rPr>
        <w:t>Dron</w:t>
      </w:r>
      <w:proofErr w:type="spellEnd"/>
      <w:r w:rsidRPr="004A7138">
        <w:rPr>
          <w:rFonts w:asciiTheme="minorHAnsi" w:eastAsia="Lora" w:hAnsiTheme="minorHAnsi" w:cs="Lora"/>
        </w:rPr>
        <w:t xml:space="preserve"> &amp; </w:t>
      </w:r>
      <w:proofErr w:type="spellStart"/>
      <w:r w:rsidRPr="004A7138">
        <w:rPr>
          <w:rFonts w:asciiTheme="minorHAnsi" w:eastAsia="Lora" w:hAnsiTheme="minorHAnsi" w:cs="Lora"/>
        </w:rPr>
        <w:t>Abrahamsson</w:t>
      </w:r>
      <w:proofErr w:type="spellEnd"/>
      <w:r w:rsidRPr="004A7138">
        <w:rPr>
          <w:rFonts w:asciiTheme="minorHAnsi" w:eastAsia="Lora" w:hAnsiTheme="minorHAnsi" w:cs="Lora"/>
        </w:rPr>
        <w:t xml:space="preserve">, </w:t>
      </w:r>
      <w:proofErr w:type="spellStart"/>
      <w:r w:rsidRPr="004A7138">
        <w:rPr>
          <w:rFonts w:asciiTheme="minorHAnsi" w:eastAsia="Lora" w:hAnsiTheme="minorHAnsi" w:cs="Lora"/>
        </w:rPr>
        <w:t>Pekka</w:t>
      </w:r>
      <w:proofErr w:type="spellEnd"/>
      <w:r w:rsidRPr="004A7138">
        <w:rPr>
          <w:rFonts w:asciiTheme="minorHAnsi" w:eastAsia="Lora" w:hAnsiTheme="minorHAnsi" w:cs="Lora"/>
        </w:rPr>
        <w:t xml:space="preserve">. 2016. “Teaching Lean </w:t>
      </w:r>
      <w:proofErr w:type="spellStart"/>
      <w:r w:rsidRPr="004A7138">
        <w:rPr>
          <w:rFonts w:asciiTheme="minorHAnsi" w:eastAsia="Lora" w:hAnsiTheme="minorHAnsi" w:cs="Lora"/>
        </w:rPr>
        <w:t>Startup</w:t>
      </w:r>
      <w:proofErr w:type="spellEnd"/>
      <w:r w:rsidRPr="004A7138">
        <w:rPr>
          <w:rFonts w:asciiTheme="minorHAnsi" w:eastAsia="Lora" w:hAnsiTheme="minorHAnsi" w:cs="Lora"/>
        </w:rPr>
        <w:t xml:space="preserve"> at University: </w:t>
      </w:r>
      <w:proofErr w:type="gramStart"/>
      <w:r w:rsidRPr="004A7138">
        <w:rPr>
          <w:rFonts w:asciiTheme="minorHAnsi" w:eastAsia="Lora" w:hAnsiTheme="minorHAnsi" w:cs="Lora"/>
        </w:rPr>
        <w:t>an</w:t>
      </w:r>
      <w:proofErr w:type="gramEnd"/>
      <w:r w:rsidRPr="004A7138">
        <w:rPr>
          <w:rFonts w:asciiTheme="minorHAnsi" w:eastAsia="Lora" w:hAnsiTheme="minorHAnsi" w:cs="Lora"/>
        </w:rPr>
        <w:t xml:space="preserve"> Experience Report”. In </w:t>
      </w:r>
      <w:r w:rsidRPr="004A7138">
        <w:rPr>
          <w:rFonts w:asciiTheme="minorHAnsi" w:eastAsia="Lora" w:hAnsiTheme="minorHAnsi" w:cs="Lora"/>
          <w:i/>
        </w:rPr>
        <w:t>International Technology Management Conference, proceedings, Trondheim, Norway, June 13th, 2016</w:t>
      </w:r>
      <w:r w:rsidRPr="004A7138">
        <w:rPr>
          <w:rFonts w:asciiTheme="minorHAnsi" w:eastAsia="Lora" w:hAnsiTheme="minorHAnsi" w:cs="Lora"/>
        </w:rPr>
        <w:t xml:space="preserve">. [Accessed 1 June 2018]: </w:t>
      </w:r>
      <w:hyperlink r:id="rId28">
        <w:r w:rsidRPr="004A7138">
          <w:rPr>
            <w:rFonts w:asciiTheme="minorHAnsi" w:eastAsia="Lora" w:hAnsiTheme="minorHAnsi" w:cs="Lora"/>
            <w:color w:val="1155CC"/>
            <w:u w:val="single"/>
          </w:rPr>
          <w:t>https://www.researchgate.net/publication/323808770_Teaching_Lean_Startup_at_University_an_Experience_Report</w:t>
        </w:r>
      </w:hyperlink>
    </w:p>
    <w:p w14:paraId="73310338" w14:textId="77777777" w:rsidR="00DB5EE0" w:rsidRPr="004A7138" w:rsidRDefault="00DB5EE0">
      <w:pPr>
        <w:rPr>
          <w:rFonts w:asciiTheme="minorHAnsi" w:eastAsia="Lora" w:hAnsiTheme="minorHAnsi" w:cs="Lora"/>
        </w:rPr>
      </w:pPr>
    </w:p>
    <w:p w14:paraId="3A558330" w14:textId="77777777" w:rsidR="00DB5EE0" w:rsidRPr="004A7138" w:rsidRDefault="003C0772">
      <w:pPr>
        <w:rPr>
          <w:rFonts w:asciiTheme="minorHAnsi" w:eastAsia="Lora" w:hAnsiTheme="minorHAnsi" w:cs="Lora"/>
        </w:rPr>
      </w:pPr>
      <w:r w:rsidRPr="004A7138">
        <w:rPr>
          <w:rFonts w:asciiTheme="minorHAnsi" w:eastAsia="Lora" w:hAnsiTheme="minorHAnsi" w:cs="Lora"/>
        </w:rPr>
        <w:t xml:space="preserve">Wong, A. L. 2017. “Work in the Creative Economy: Living Contradictions between the market and creative collaboration”. In eds. Graham, J. and Gandini, A. </w:t>
      </w:r>
      <w:r w:rsidRPr="004A7138">
        <w:rPr>
          <w:rFonts w:asciiTheme="minorHAnsi" w:eastAsia="Lora" w:hAnsiTheme="minorHAnsi" w:cs="Lora"/>
          <w:i/>
        </w:rPr>
        <w:t xml:space="preserve">Collaborative Production in the Creative Industries. </w:t>
      </w:r>
      <w:r w:rsidRPr="004A7138">
        <w:rPr>
          <w:rFonts w:asciiTheme="minorHAnsi" w:eastAsia="Lora" w:hAnsiTheme="minorHAnsi" w:cs="Lora"/>
        </w:rPr>
        <w:t xml:space="preserve">London: University of Westminster Press, pp.197-215. </w:t>
      </w:r>
    </w:p>
    <w:p w14:paraId="7D96AE69" w14:textId="77777777" w:rsidR="00DB5EE0" w:rsidRPr="004A7138" w:rsidRDefault="00DB5EE0">
      <w:pPr>
        <w:rPr>
          <w:rFonts w:asciiTheme="minorHAnsi" w:eastAsia="Lora" w:hAnsiTheme="minorHAnsi" w:cs="Lora"/>
        </w:rPr>
      </w:pPr>
    </w:p>
    <w:p w14:paraId="18ADFA84" w14:textId="77777777" w:rsidR="00DB5EE0" w:rsidRPr="004A7138" w:rsidRDefault="00DB5EE0">
      <w:pPr>
        <w:rPr>
          <w:rFonts w:asciiTheme="minorHAnsi" w:eastAsia="Lora" w:hAnsiTheme="minorHAnsi" w:cs="Lora"/>
          <w:b/>
        </w:rPr>
      </w:pPr>
    </w:p>
    <w:sectPr w:rsidR="00DB5EE0" w:rsidRPr="004A7138">
      <w:headerReference w:type="even" r:id="rId29"/>
      <w:headerReference w:type="default" r:id="rId30"/>
      <w:footerReference w:type="even" r:id="rId31"/>
      <w:footerReference w:type="default" r:id="rId32"/>
      <w:headerReference w:type="first" r:id="rId33"/>
      <w:footerReference w:type="first" r:id="rId34"/>
      <w:pgSz w:w="11909" w:h="16834"/>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7E3AE" w14:textId="77777777" w:rsidR="003C0772" w:rsidRDefault="003C0772">
      <w:pPr>
        <w:spacing w:line="240" w:lineRule="auto"/>
      </w:pPr>
      <w:r>
        <w:separator/>
      </w:r>
    </w:p>
  </w:endnote>
  <w:endnote w:type="continuationSeparator" w:id="0">
    <w:p w14:paraId="1F05B5FF" w14:textId="77777777" w:rsidR="003C0772" w:rsidRDefault="003C07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ora">
    <w:panose1 w:val="00000000000000000000"/>
    <w:charset w:val="4D"/>
    <w:family w:val="auto"/>
    <w:pitch w:val="variable"/>
    <w:sig w:usb0="A00002F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13A45" w14:textId="4DED317F" w:rsidR="00954A11" w:rsidRDefault="00954A11">
    <w:pPr>
      <w:pStyle w:val="Footer"/>
    </w:pPr>
    <w:r>
      <w:rPr>
        <w:noProof/>
      </w:rPr>
      <mc:AlternateContent>
        <mc:Choice Requires="wps">
          <w:drawing>
            <wp:anchor distT="0" distB="0" distL="0" distR="0" simplePos="0" relativeHeight="251662336" behindDoc="0" locked="0" layoutInCell="1" allowOverlap="1" wp14:anchorId="1F90AA55" wp14:editId="4115AEDE">
              <wp:simplePos x="635" y="635"/>
              <wp:positionH relativeFrom="page">
                <wp:align>center</wp:align>
              </wp:positionH>
              <wp:positionV relativeFrom="page">
                <wp:align>bottom</wp:align>
              </wp:positionV>
              <wp:extent cx="443865" cy="443865"/>
              <wp:effectExtent l="0" t="0" r="1270" b="0"/>
              <wp:wrapNone/>
              <wp:docPr id="325985174" name="Text Box 5"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4689EA" w14:textId="4D2595EC" w:rsidR="00954A11" w:rsidRPr="00954A11" w:rsidRDefault="00954A11" w:rsidP="00954A11">
                          <w:pPr>
                            <w:rPr>
                              <w:rFonts w:ascii="Calibri" w:eastAsia="Calibri" w:hAnsi="Calibri" w:cs="Calibri"/>
                              <w:noProof/>
                              <w:color w:val="FF8C00"/>
                            </w:rPr>
                          </w:pPr>
                          <w:r w:rsidRPr="00954A11">
                            <w:rPr>
                              <w:rFonts w:ascii="Calibri" w:eastAsia="Calibri" w:hAnsi="Calibri" w:cs="Calibri"/>
                              <w:noProof/>
                              <w:color w:val="FF8C00"/>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90AA55" id="_x0000_t202" coordsize="21600,21600" o:spt="202" path="m,l,21600r21600,l21600,xe">
              <v:stroke joinstyle="miter"/>
              <v:path gradientshapeok="t" o:connecttype="rect"/>
            </v:shapetype>
            <v:shape id="Text Box 5" o:spid="_x0000_s1028" type="#_x0000_t202" alt="RESTRICTED"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sGRCgIAABw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etZUVHzqfgfViYZCGPbtnVw3VHojfHgWSAumOUi04YkO&#13;&#10;baArOYyIsxrwx9/sMZ54Jy9nHQmm5JYUzZn5ZmkfUVsTwAnsEpjf5lc5+e2hvQeS4ZxehJMJkhWD&#13;&#10;maBGaF9JzqtYiFzCSipX8t0E78OgXHoOUq1WKYhk5ETY2K2TMXWkK3L50r8KdCPhgTb1CJOaRPGO&#13;&#10;9yE23vRudQjEflpKpHYgcmScJJjWOj6XqPFf/1PU+VEvfwI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1l7BkQoCAAAcBAAA&#13;&#10;DgAAAAAAAAAAAAAAAAAuAgAAZHJzL2Uyb0RvYy54bWxQSwECLQAUAAYACAAAACEAERv/XdwAAAAI&#13;&#10;AQAADwAAAAAAAAAAAAAAAABkBAAAZHJzL2Rvd25yZXYueG1sUEsFBgAAAAAEAAQA8wAAAG0FAAAA&#13;&#10;AA==&#13;&#10;" filled="f" stroked="f">
              <v:fill o:detectmouseclick="t"/>
              <v:textbox style="mso-fit-shape-to-text:t" inset="0,0,0,15pt">
                <w:txbxContent>
                  <w:p w14:paraId="204689EA" w14:textId="4D2595EC" w:rsidR="00954A11" w:rsidRPr="00954A11" w:rsidRDefault="00954A11" w:rsidP="00954A11">
                    <w:pPr>
                      <w:rPr>
                        <w:rFonts w:ascii="Calibri" w:eastAsia="Calibri" w:hAnsi="Calibri" w:cs="Calibri"/>
                        <w:noProof/>
                        <w:color w:val="FF8C00"/>
                      </w:rPr>
                    </w:pPr>
                    <w:r w:rsidRPr="00954A11">
                      <w:rPr>
                        <w:rFonts w:ascii="Calibri" w:eastAsia="Calibri" w:hAnsi="Calibri" w:cs="Calibri"/>
                        <w:noProof/>
                        <w:color w:val="FF8C00"/>
                      </w:rPr>
                      <w:t>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D68B1" w14:textId="3E4C2E0D" w:rsidR="00DB5EE0" w:rsidRDefault="00954A11">
    <w:pPr>
      <w:jc w:val="right"/>
    </w:pPr>
    <w:r>
      <w:rPr>
        <w:noProof/>
      </w:rPr>
      <mc:AlternateContent>
        <mc:Choice Requires="wps">
          <w:drawing>
            <wp:anchor distT="0" distB="0" distL="0" distR="0" simplePos="0" relativeHeight="251663360" behindDoc="0" locked="0" layoutInCell="1" allowOverlap="1" wp14:anchorId="0B8F8483" wp14:editId="4425920F">
              <wp:simplePos x="635" y="635"/>
              <wp:positionH relativeFrom="page">
                <wp:align>center</wp:align>
              </wp:positionH>
              <wp:positionV relativeFrom="page">
                <wp:align>bottom</wp:align>
              </wp:positionV>
              <wp:extent cx="443865" cy="443865"/>
              <wp:effectExtent l="0" t="0" r="1270" b="0"/>
              <wp:wrapNone/>
              <wp:docPr id="360514085" name="Text Box 6"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6B6DAF" w14:textId="145BB5DB" w:rsidR="00954A11" w:rsidRPr="00954A11" w:rsidRDefault="00954A11" w:rsidP="00954A11">
                          <w:pPr>
                            <w:rPr>
                              <w:rFonts w:ascii="Calibri" w:eastAsia="Calibri" w:hAnsi="Calibri" w:cs="Calibri"/>
                              <w:noProof/>
                              <w:color w:val="FF8C00"/>
                            </w:rPr>
                          </w:pPr>
                          <w:r w:rsidRPr="00954A11">
                            <w:rPr>
                              <w:rFonts w:ascii="Calibri" w:eastAsia="Calibri" w:hAnsi="Calibri" w:cs="Calibri"/>
                              <w:noProof/>
                              <w:color w:val="FF8C00"/>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8F8483" id="_x0000_t202" coordsize="21600,21600" o:spt="202" path="m,l,21600r21600,l21600,xe">
              <v:stroke joinstyle="miter"/>
              <v:path gradientshapeok="t" o:connecttype="rect"/>
            </v:shapetype>
            <v:shape id="Text Box 6" o:spid="_x0000_s1029" type="#_x0000_t202" alt="RESTRICTED"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XOsCwIAABwEAAAOAAAAZHJzL2Uyb0RvYy54bWysU01v2zAMvQ/YfxB0X+x0TdEacYqsRYYB&#13;&#10;QVsgHXqWZSk2IImCpMTOfv0o2U62bqdhF/mZpPjx+LS877UiR+F8C6ak81lOiTAc6tbsS/r9dfPp&#13;&#10;lhIfmKmZAiNKehKe3q8+flh2thBX0ICqhSOYxPiisyVtQrBFlnneCM38DKww6JTgNAv46/ZZ7ViH&#13;&#10;2bXKrvL8JuvA1dYBF96j9XFw0lXKL6Xg4VlKLwJRJcXeQjpdOqt4ZqslK/aO2ablYxvsH7rQrDVY&#13;&#10;9JzqkQVGDq79I5VuuQMPMsw46AykbLlIM+A08/zdNLuGWZFmQXK8PdPk/19a/nTc2RdHQv8Felxg&#13;&#10;JKSzvvBojPP00un4xU4J+pHC05k20QfC0Xh9/fn2ZkEJR9eIMUt2uWydD18FaBJBSR1uJZHFjlsf&#13;&#10;htApJNYysGmVSptR5jcD5oyW7NJhRKGvetLWJV1M3VdQn3AoB8O+veWbFktvmQ8vzOGCcQ4UbXjG&#13;&#10;QyroSgojoqQB9+Nv9hiPvKOXkg4FU1KDiqZEfTO4j6itCbgJVAnM7/JF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vhc6wLAgAAHA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606B6DAF" w14:textId="145BB5DB" w:rsidR="00954A11" w:rsidRPr="00954A11" w:rsidRDefault="00954A11" w:rsidP="00954A11">
                    <w:pPr>
                      <w:rPr>
                        <w:rFonts w:ascii="Calibri" w:eastAsia="Calibri" w:hAnsi="Calibri" w:cs="Calibri"/>
                        <w:noProof/>
                        <w:color w:val="FF8C00"/>
                      </w:rPr>
                    </w:pPr>
                    <w:r w:rsidRPr="00954A11">
                      <w:rPr>
                        <w:rFonts w:ascii="Calibri" w:eastAsia="Calibri" w:hAnsi="Calibri" w:cs="Calibri"/>
                        <w:noProof/>
                        <w:color w:val="FF8C00"/>
                      </w:rPr>
                      <w:t>RESTRICTED</w:t>
                    </w:r>
                  </w:p>
                </w:txbxContent>
              </v:textbox>
              <w10:wrap anchorx="page" anchory="page"/>
            </v:shape>
          </w:pict>
        </mc:Fallback>
      </mc:AlternateContent>
    </w:r>
    <w:r w:rsidR="003C0772">
      <w:fldChar w:fldCharType="begin"/>
    </w:r>
    <w:r w:rsidR="003C0772">
      <w:instrText>PAGE</w:instrText>
    </w:r>
    <w:r w:rsidR="003C0772">
      <w:fldChar w:fldCharType="separate"/>
    </w:r>
    <w:r w:rsidR="00AA15D8">
      <w:rPr>
        <w:noProof/>
      </w:rPr>
      <w:t>9</w:t>
    </w:r>
    <w:r w:rsidR="003C077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7EB4B" w14:textId="3DA4D22B" w:rsidR="00DB5EE0" w:rsidRDefault="00954A11">
    <w:pPr>
      <w:jc w:val="right"/>
    </w:pPr>
    <w:r>
      <w:rPr>
        <w:noProof/>
      </w:rPr>
      <mc:AlternateContent>
        <mc:Choice Requires="wps">
          <w:drawing>
            <wp:anchor distT="0" distB="0" distL="0" distR="0" simplePos="0" relativeHeight="251661312" behindDoc="0" locked="0" layoutInCell="1" allowOverlap="1" wp14:anchorId="771F9502" wp14:editId="28B8C71B">
              <wp:simplePos x="635" y="635"/>
              <wp:positionH relativeFrom="page">
                <wp:align>center</wp:align>
              </wp:positionH>
              <wp:positionV relativeFrom="page">
                <wp:align>bottom</wp:align>
              </wp:positionV>
              <wp:extent cx="443865" cy="443865"/>
              <wp:effectExtent l="0" t="0" r="1270" b="0"/>
              <wp:wrapNone/>
              <wp:docPr id="545011752" name="Text Box 4"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0775AF" w14:textId="683AC1D1" w:rsidR="00954A11" w:rsidRPr="00954A11" w:rsidRDefault="00954A11" w:rsidP="00954A11">
                          <w:pPr>
                            <w:rPr>
                              <w:rFonts w:ascii="Calibri" w:eastAsia="Calibri" w:hAnsi="Calibri" w:cs="Calibri"/>
                              <w:noProof/>
                              <w:color w:val="FF8C00"/>
                            </w:rPr>
                          </w:pPr>
                          <w:r w:rsidRPr="00954A11">
                            <w:rPr>
                              <w:rFonts w:ascii="Calibri" w:eastAsia="Calibri" w:hAnsi="Calibri" w:cs="Calibri"/>
                              <w:noProof/>
                              <w:color w:val="FF8C00"/>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1F9502" id="_x0000_t202" coordsize="21600,21600" o:spt="202" path="m,l,21600r21600,l21600,xe">
              <v:stroke joinstyle="miter"/>
              <v:path gradientshapeok="t" o:connecttype="rect"/>
            </v:shapetype>
            <v:shape id="Text Box 4" o:spid="_x0000_s1031" type="#_x0000_t202" alt="RESTRICTED"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twhCgIAABwEAAAOAAAAZHJzL2Uyb0RvYy54bWysU01v2zAMvQ/YfxB0X+z0C50Rp8haZBgQ&#13;&#10;tAXSoWdFlmIDlihQSuzs14+S7Wbrdhp2kZ9Jih+PT4u73rTsqNA3YEs+n+WcKSuhauy+5N9f1p9u&#13;&#10;OfNB2Eq0YFXJT8rzu+XHD4vOFeoCamgrhYySWF90ruR1CK7IMi9rZYSfgVOWnBrQiEC/uM8qFB1l&#13;&#10;N212kec3WQdYOQSpvCfrw+Dky5RfayXDk9ZeBdaWnHoL6cR07uKZLRei2KNwdSPHNsQ/dGFEY6no&#13;&#10;W6oHEQQ7YPNHKtNIBA86zCSYDLRupEoz0DTz/N0021o4lWYhcrx7o8n/v7Ty8bh1z8hC/wV6WmAk&#13;&#10;pHO+8GSM8/QaTfxSp4z8ROHpjTbVBybJeHV1eXtzzZkk14gpS3a+7NCHrwoMi6DkSFtJZInjxoch&#13;&#10;dAqJtSysm7ZNm2ntbwbKGS3ZucOIQr/rWVOV/HLqfgfViYZCGPbtnVw3VHojfHgWSAumOUi04YkO&#13;&#10;3UJXchgRZzXgj7/ZYzzxTl7OOhJMyS0pmrP2m6V9RG1NACewS2D+Ob/OyW8P5h5IhnN6EU4mSFYM&#13;&#10;7QQ1gnklOa9iIXIJK6lcyXcTvA+Dcuk5SLVapSCSkRNhY7dOxtSRrsjlS/8q0I2EB9rUI0xqEsU7&#13;&#10;3ofYeNO71SEQ+2kpkdqByJFxkmBa6/hcosZ//U9R50e9/Ak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1WLcIQoCAAAcBAAA&#13;&#10;DgAAAAAAAAAAAAAAAAAuAgAAZHJzL2Uyb0RvYy54bWxQSwECLQAUAAYACAAAACEAERv/XdwAAAAI&#13;&#10;AQAADwAAAAAAAAAAAAAAAABkBAAAZHJzL2Rvd25yZXYueG1sUEsFBgAAAAAEAAQA8wAAAG0FAAAA&#13;&#10;AA==&#13;&#10;" filled="f" stroked="f">
              <v:fill o:detectmouseclick="t"/>
              <v:textbox style="mso-fit-shape-to-text:t" inset="0,0,0,15pt">
                <w:txbxContent>
                  <w:p w14:paraId="7B0775AF" w14:textId="683AC1D1" w:rsidR="00954A11" w:rsidRPr="00954A11" w:rsidRDefault="00954A11" w:rsidP="00954A11">
                    <w:pPr>
                      <w:rPr>
                        <w:rFonts w:ascii="Calibri" w:eastAsia="Calibri" w:hAnsi="Calibri" w:cs="Calibri"/>
                        <w:noProof/>
                        <w:color w:val="FF8C00"/>
                      </w:rPr>
                    </w:pPr>
                    <w:r w:rsidRPr="00954A11">
                      <w:rPr>
                        <w:rFonts w:ascii="Calibri" w:eastAsia="Calibri" w:hAnsi="Calibri" w:cs="Calibri"/>
                        <w:noProof/>
                        <w:color w:val="FF8C00"/>
                      </w:rPr>
                      <w:t>RESTRICTED</w:t>
                    </w:r>
                  </w:p>
                </w:txbxContent>
              </v:textbox>
              <w10:wrap anchorx="page" anchory="page"/>
            </v:shape>
          </w:pict>
        </mc:Fallback>
      </mc:AlternateContent>
    </w:r>
    <w:r w:rsidR="003C0772">
      <w:fldChar w:fldCharType="begin"/>
    </w:r>
    <w:r w:rsidR="003C0772">
      <w:instrText>PAGE</w:instrText>
    </w:r>
    <w:r w:rsidR="003C0772">
      <w:fldChar w:fldCharType="separate"/>
    </w:r>
    <w:r w:rsidR="00AA15D8">
      <w:rPr>
        <w:noProof/>
      </w:rPr>
      <w:t>1</w:t>
    </w:r>
    <w:r w:rsidR="003C077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85B10" w14:textId="77777777" w:rsidR="003C0772" w:rsidRDefault="003C0772">
      <w:pPr>
        <w:spacing w:line="240" w:lineRule="auto"/>
      </w:pPr>
      <w:r>
        <w:separator/>
      </w:r>
    </w:p>
  </w:footnote>
  <w:footnote w:type="continuationSeparator" w:id="0">
    <w:p w14:paraId="25CD92D0" w14:textId="77777777" w:rsidR="003C0772" w:rsidRDefault="003C0772">
      <w:pPr>
        <w:spacing w:line="240" w:lineRule="auto"/>
      </w:pPr>
      <w:r>
        <w:continuationSeparator/>
      </w:r>
    </w:p>
  </w:footnote>
  <w:footnote w:id="1">
    <w:p w14:paraId="3E0FF54C" w14:textId="77777777" w:rsidR="00DB5EE0" w:rsidRDefault="003C0772">
      <w:pPr>
        <w:spacing w:line="240" w:lineRule="auto"/>
        <w:rPr>
          <w:sz w:val="20"/>
          <w:szCs w:val="20"/>
        </w:rPr>
      </w:pPr>
      <w:r>
        <w:rPr>
          <w:vertAlign w:val="superscript"/>
        </w:rPr>
        <w:footnoteRef/>
      </w:r>
      <w:r>
        <w:rPr>
          <w:sz w:val="20"/>
          <w:szCs w:val="20"/>
        </w:rPr>
        <w:t xml:space="preserve"> More generally, enterprise education as a concept and as a national priority can be traced alongside the emergence of a ‘talent economy’ under Gordon Brown’s Labour government (cf. UK Government, “</w:t>
      </w:r>
      <w:hyperlink r:id="rId1">
        <w:r>
          <w:rPr>
            <w:color w:val="1155CC"/>
            <w:sz w:val="20"/>
            <w:szCs w:val="20"/>
            <w:u w:val="single"/>
          </w:rPr>
          <w:t>Enterprise: Unlocking the UK’s Talent</w:t>
        </w:r>
      </w:hyperlink>
      <w:r>
        <w:rPr>
          <w:sz w:val="20"/>
          <w:szCs w:val="20"/>
        </w:rPr>
        <w:t>”. [Accessed online 1 June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CF649" w14:textId="1F55BDC2" w:rsidR="00954A11" w:rsidRDefault="00954A11">
    <w:pPr>
      <w:pStyle w:val="Header"/>
    </w:pPr>
    <w:r>
      <w:rPr>
        <w:noProof/>
      </w:rPr>
      <mc:AlternateContent>
        <mc:Choice Requires="wps">
          <w:drawing>
            <wp:anchor distT="0" distB="0" distL="0" distR="0" simplePos="0" relativeHeight="251659264" behindDoc="0" locked="0" layoutInCell="1" allowOverlap="1" wp14:anchorId="375D8A01" wp14:editId="5D30C380">
              <wp:simplePos x="635" y="635"/>
              <wp:positionH relativeFrom="page">
                <wp:align>center</wp:align>
              </wp:positionH>
              <wp:positionV relativeFrom="page">
                <wp:align>top</wp:align>
              </wp:positionV>
              <wp:extent cx="443865" cy="443865"/>
              <wp:effectExtent l="0" t="0" r="1270" b="6985"/>
              <wp:wrapNone/>
              <wp:docPr id="160387619" name="Text Box 2"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681F90" w14:textId="7C8FC41B" w:rsidR="00954A11" w:rsidRPr="00954A11" w:rsidRDefault="00954A11" w:rsidP="00954A11">
                          <w:pPr>
                            <w:rPr>
                              <w:rFonts w:ascii="Calibri" w:eastAsia="Calibri" w:hAnsi="Calibri" w:cs="Calibri"/>
                              <w:noProof/>
                              <w:color w:val="FF8C00"/>
                            </w:rPr>
                          </w:pPr>
                          <w:r w:rsidRPr="00954A11">
                            <w:rPr>
                              <w:rFonts w:ascii="Calibri" w:eastAsia="Calibri" w:hAnsi="Calibri" w:cs="Calibri"/>
                              <w:noProof/>
                              <w:color w:val="FF8C00"/>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5D8A01" id="_x0000_t202" coordsize="21600,21600" o:spt="202" path="m,l,21600r21600,l21600,xe">
              <v:stroke joinstyle="miter"/>
              <v:path gradientshapeok="t" o:connecttype="rect"/>
            </v:shapetype>
            <v:shape id="Text Box 2" o:spid="_x0000_s1026" type="#_x0000_t202" alt="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juCAIAABwEAAAOAAAAZHJzL2Uyb0RvYy54bWysU8Fu2zAMvQ/YPwi6L3a6tuiMOEXWIsOA&#13;&#10;oC2QDj0rshQbkEVBYmJnXz9Ktpuu22nYRaZI+pF8fFrc9q1hR+VDA7bk81nOmbISqsbuS/7jef3p&#13;&#10;hrOAwlbCgFUlP6nAb5cfPyw6V6gLqMFUyjMCsaHoXMlrRFdkWZC1akWYgVOWghp8K5Cufp9VXnSE&#13;&#10;3prsIs+vsw585TxIFQJ574cgXyZ8rZXER62DQmZKTr1hOn06d/HMlgtR7L1wdSPHNsQ/dNGKxlLR&#13;&#10;V6h7gYIdfPMHVNtIDwE0ziS0GWjdSJVmoGnm+btptrVwKs1C5AT3SlP4f7Dy4bh1T55h/xV6WmAk&#13;&#10;pHOhCOSM8/Tat/FLnTKKE4WnV9pUj0yS8/Ly8831FWeSQqNNKNn5Z+cDflPQsmiU3NNWElniuAk4&#13;&#10;pE4psZaFdWNM2oyxvzkIM3qyc4fRwn7Xs6Z60/0OqhMN5WHYd3By3VDpjQj4JDwtmOYg0eIjHdpA&#13;&#10;V3IYLc5q8D//5o/5xDtFOetIMCW3pGjOzHdL+4jaSsb8S36V081P7t1k2EN7ByTDOb0IJ5MZ89BM&#13;&#10;pvbQvpCcV7EQhYSVVK7kOJl3OCiXnoNUq1VKIhk5gRu7dTJCR7oil8/9i/BuJBxpUw8wqUkU73gf&#13;&#10;cuOfwa0OSOynpURqByJHxkmCaa3jc4kaf3tPWedHvfwFAAD//wMAUEsDBBQABgAIAAAAIQB0YZZB&#13;&#10;2wAAAAgBAAAPAAAAZHJzL2Rvd25yZXYueG1sTI/NbsJADITvlXiHlSv1VjapBIKQDUJUHLhR+nM2&#13;&#10;WTdJm/VG2QVSnr5ue6CXsayRx/Ply8G16kR9aDwbSMcJKOLS24YrAy/Pm/sZqBCRLbaeycAXBVgW&#13;&#10;o5scM+vP/ESnfayUhHDI0EAdY5dpHcqaHIax74jFe/e9wyhrX2nb41nCXasfkmSqHTYsH2rsaF1T&#13;&#10;+bk/OgPNZOVjSq/bzcebS3162W0nl50xd7fD40JktQAVaYjXC/hhkP5QSLGDP7INqjUgNPFXxZvO&#13;&#10;56AOf1MXuf4PUHwDAAD//wMAUEsBAi0AFAAGAAgAAAAhALaDOJL+AAAA4QEAABMAAAAAAAAAAAAA&#13;&#10;AAAAAAAAAFtDb250ZW50X1R5cGVzXS54bWxQSwECLQAUAAYACAAAACEAOP0h/9YAAACUAQAACwAA&#13;&#10;AAAAAAAAAAAAAAAvAQAAX3JlbHMvLnJlbHNQSwECLQAUAAYACAAAACEAkdvo7ggCAAAcBAAADgAA&#13;&#10;AAAAAAAAAAAAAAAuAgAAZHJzL2Uyb0RvYy54bWxQSwECLQAUAAYACAAAACEAdGGWQdsAAAAIAQAA&#13;&#10;DwAAAAAAAAAAAAAAAABiBAAAZHJzL2Rvd25yZXYueG1sUEsFBgAAAAAEAAQA8wAAAGoFAAAAAA==&#13;&#10;" filled="f" stroked="f">
              <v:fill o:detectmouseclick="t"/>
              <v:textbox style="mso-fit-shape-to-text:t" inset="0,15pt,0,0">
                <w:txbxContent>
                  <w:p w14:paraId="73681F90" w14:textId="7C8FC41B" w:rsidR="00954A11" w:rsidRPr="00954A11" w:rsidRDefault="00954A11" w:rsidP="00954A11">
                    <w:pPr>
                      <w:rPr>
                        <w:rFonts w:ascii="Calibri" w:eastAsia="Calibri" w:hAnsi="Calibri" w:cs="Calibri"/>
                        <w:noProof/>
                        <w:color w:val="FF8C00"/>
                      </w:rPr>
                    </w:pPr>
                    <w:r w:rsidRPr="00954A11">
                      <w:rPr>
                        <w:rFonts w:ascii="Calibri" w:eastAsia="Calibri" w:hAnsi="Calibri" w:cs="Calibri"/>
                        <w:noProof/>
                        <w:color w:val="FF8C00"/>
                      </w:rPr>
                      <w:t>RESTRICTED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3DE2" w14:textId="6054F0F5" w:rsidR="00954A11" w:rsidRDefault="00954A11">
    <w:pPr>
      <w:pStyle w:val="Header"/>
    </w:pPr>
    <w:r>
      <w:rPr>
        <w:noProof/>
      </w:rPr>
      <mc:AlternateContent>
        <mc:Choice Requires="wps">
          <w:drawing>
            <wp:anchor distT="0" distB="0" distL="0" distR="0" simplePos="0" relativeHeight="251660288" behindDoc="0" locked="0" layoutInCell="1" allowOverlap="1" wp14:anchorId="35ACBDEC" wp14:editId="4AF8DC44">
              <wp:simplePos x="635" y="635"/>
              <wp:positionH relativeFrom="page">
                <wp:align>center</wp:align>
              </wp:positionH>
              <wp:positionV relativeFrom="page">
                <wp:align>top</wp:align>
              </wp:positionV>
              <wp:extent cx="443865" cy="443865"/>
              <wp:effectExtent l="0" t="0" r="1270" b="6985"/>
              <wp:wrapNone/>
              <wp:docPr id="1881586509" name="Text Box 3"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9D87E9" w14:textId="3873D7A7" w:rsidR="00954A11" w:rsidRPr="00954A11" w:rsidRDefault="00954A11" w:rsidP="00954A11">
                          <w:pPr>
                            <w:rPr>
                              <w:rFonts w:ascii="Calibri" w:eastAsia="Calibri" w:hAnsi="Calibri" w:cs="Calibri"/>
                              <w:noProof/>
                              <w:color w:val="FF8C00"/>
                            </w:rPr>
                          </w:pPr>
                          <w:r w:rsidRPr="00954A11">
                            <w:rPr>
                              <w:rFonts w:ascii="Calibri" w:eastAsia="Calibri" w:hAnsi="Calibri" w:cs="Calibri"/>
                              <w:noProof/>
                              <w:color w:val="FF8C00"/>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ACBDEC" id="_x0000_t202" coordsize="21600,21600" o:spt="202" path="m,l,21600r21600,l21600,xe">
              <v:stroke joinstyle="miter"/>
              <v:path gradientshapeok="t" o:connecttype="rect"/>
            </v:shapetype>
            <v:shape id="Text Box 3" o:spid="_x0000_s1027" type="#_x0000_t202" alt="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j+oCgIAABwEAAAOAAAAZHJzL2Uyb0RvYy54bWysU8Fu2zAMvQ/YPwi6L3aytmiNOEXWIsOA&#13;&#10;oC2QDj0rshQbkEVBYmJnXz9KsZOt22nYRaZI+pF8fJrf961hB+VDA7bk00nOmbISqsbuSv79dfXp&#13;&#10;lrOAwlbCgFUlP6rA7xcfP8w7V6gZ1GAq5RmB2FB0ruQ1oiuyLMhatSJMwClLQQ2+FUhXv8sqLzpC&#13;&#10;b002y/ObrANfOQ9ShUDex1OQLxK+1kris9ZBITMlp94wnT6d23hmi7kodl64upFDG+IfumhFY6no&#13;&#10;GepRoGB73/wB1TbSQwCNEwltBlo3UqUZaJpp/m6aTS2cSrMQOcGdaQr/D1Y+HTbuxTPsv0BPC4yE&#13;&#10;dC4UgZxxnl77Nn6pU0ZxovB4pk31yCQ5r64+395ccyYpNNiEkl1+dj7gVwUti0bJPW0lkSUO64Cn&#13;&#10;1DEl1rKwaoxJmzH2NwdhRk926TBa2G971lQln43db6E60lAeTvsOTq4aKr0WAV+EpwXTHCRafKZD&#13;&#10;G+hKDoPFWQ3+x9/8MZ94pyhnHQmm5JYUzZn5ZmkfUVvJmN7l1znd/Ojejobdtw9AMpzSi3AymTEP&#13;&#10;zWhqD+0byXkZC1FIWEnlSo6j+YAn5dJzkGq5TEkkIydwbTdORuhIV+TytX8T3g2EI23qCUY1ieId&#13;&#10;76fc+Gdwyz0S+2kpkdoTkQPjJMG01uG5RI3/ek9Zl0e9+Ak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AmGj+oCgIAABwEAAAO&#13;&#10;AAAAAAAAAAAAAAAAAC4CAABkcnMvZTJvRG9jLnhtbFBLAQItABQABgAIAAAAIQB0YZZB2wAAAAgB&#13;&#10;AAAPAAAAAAAAAAAAAAAAAGQEAABkcnMvZG93bnJldi54bWxQSwUGAAAAAAQABADzAAAAbAUAAAAA&#13;&#10;" filled="f" stroked="f">
              <v:fill o:detectmouseclick="t"/>
              <v:textbox style="mso-fit-shape-to-text:t" inset="0,15pt,0,0">
                <w:txbxContent>
                  <w:p w14:paraId="6A9D87E9" w14:textId="3873D7A7" w:rsidR="00954A11" w:rsidRPr="00954A11" w:rsidRDefault="00954A11" w:rsidP="00954A11">
                    <w:pPr>
                      <w:rPr>
                        <w:rFonts w:ascii="Calibri" w:eastAsia="Calibri" w:hAnsi="Calibri" w:cs="Calibri"/>
                        <w:noProof/>
                        <w:color w:val="FF8C00"/>
                      </w:rPr>
                    </w:pPr>
                    <w:r w:rsidRPr="00954A11">
                      <w:rPr>
                        <w:rFonts w:ascii="Calibri" w:eastAsia="Calibri" w:hAnsi="Calibri" w:cs="Calibri"/>
                        <w:noProof/>
                        <w:color w:val="FF8C00"/>
                      </w:rPr>
                      <w:t>RESTRICTED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85C2A" w14:textId="3B54B0C6" w:rsidR="00954A11" w:rsidRDefault="00954A11">
    <w:pPr>
      <w:pStyle w:val="Header"/>
    </w:pPr>
    <w:r>
      <w:rPr>
        <w:noProof/>
      </w:rPr>
      <mc:AlternateContent>
        <mc:Choice Requires="wps">
          <w:drawing>
            <wp:anchor distT="0" distB="0" distL="0" distR="0" simplePos="0" relativeHeight="251658240" behindDoc="0" locked="0" layoutInCell="1" allowOverlap="1" wp14:anchorId="3B0E69EE" wp14:editId="5DA2A8AA">
              <wp:simplePos x="635" y="635"/>
              <wp:positionH relativeFrom="page">
                <wp:align>center</wp:align>
              </wp:positionH>
              <wp:positionV relativeFrom="page">
                <wp:align>top</wp:align>
              </wp:positionV>
              <wp:extent cx="443865" cy="443865"/>
              <wp:effectExtent l="0" t="0" r="1270" b="6985"/>
              <wp:wrapNone/>
              <wp:docPr id="2010260744" name="Text Box 1"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BCF06A" w14:textId="245FCB3B" w:rsidR="00954A11" w:rsidRPr="00954A11" w:rsidRDefault="00954A11" w:rsidP="00954A11">
                          <w:pPr>
                            <w:rPr>
                              <w:rFonts w:ascii="Calibri" w:eastAsia="Calibri" w:hAnsi="Calibri" w:cs="Calibri"/>
                              <w:noProof/>
                              <w:color w:val="FF8C00"/>
                            </w:rPr>
                          </w:pPr>
                          <w:r w:rsidRPr="00954A11">
                            <w:rPr>
                              <w:rFonts w:ascii="Calibri" w:eastAsia="Calibri" w:hAnsi="Calibri" w:cs="Calibri"/>
                              <w:noProof/>
                              <w:color w:val="FF8C00"/>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E69EE" id="_x0000_t202" coordsize="21600,21600" o:spt="202" path="m,l,21600r21600,l21600,xe">
              <v:stroke joinstyle="miter"/>
              <v:path gradientshapeok="t" o:connecttype="rect"/>
            </v:shapetype>
            <v:shape id="Text Box 1" o:spid="_x0000_s1030" type="#_x0000_t202" alt="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CBgIAABU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j23voDrRNB6GRQcn1w3V3IiAz8LTZmkAUis+0aENdCWH&#13;&#10;0eKsBv/jb/6YT4RTlLOOlFJyS1LmzHyztIgoqmTMb/OrnG5+cu8mwx7aeyD9zekpOJnMmIdmMrWH&#13;&#10;9pV0vIqFKCSspHIlx8m8x0Gy9A6kWq1SEunHCdzYrZMROvIUSXzpX4V3I9NIK3qESUaieEf4kBv/&#13;&#10;DG51QKI9bSNyOhA5Uk3aS/sc30kU96/3lHV+zcufAAAA//8DAFBLAwQUAAYACAAAACEAdGGWQdsA&#13;&#10;AAAIAQAADwAAAGRycy9kb3ducmV2LnhtbEyPzW7CQAyE75V4h5Ur9VY2qQSCkA1CVBy4UfpzNlk3&#13;&#10;SZv1RtkFUp6+bnugl7Gskcfz5cvBtepEfWg8G0jHCSji0tuGKwMvz5v7GagQkS22nsnAFwVYFqOb&#13;&#10;HDPrz/xEp32slIRwyNBAHWOXaR3KmhyGse+IxXv3vcMoa19p2+NZwl2rH5Jkqh02LB9q7GhdU/m5&#13;&#10;PzoDzWTlY0qv283Hm0t9etltJ5edMXe3w+NCZLUAFWmI1wv4YZD+UEixgz+yDao1IDTxV8Wbzueg&#13;&#10;Dn9TF7n+D1B8AwAA//8DAFBLAQItABQABgAIAAAAIQC2gziS/gAAAOEBAAATAAAAAAAAAAAAAAAA&#13;&#10;AAAAAABbQ29udGVudF9UeXBlc10ueG1sUEsBAi0AFAAGAAgAAAAhADj9If/WAAAAlAEAAAsAAAAA&#13;&#10;AAAAAAAAAAAALwEAAF9yZWxzLy5yZWxzUEsBAi0AFAAGAAgAAAAhAOj7/MIGAgAAFQQAAA4AAAAA&#13;&#10;AAAAAAAAAAAALgIAAGRycy9lMm9Eb2MueG1sUEsBAi0AFAAGAAgAAAAhAHRhlkHbAAAACAEAAA8A&#13;&#10;AAAAAAAAAAAAAAAAYAQAAGRycy9kb3ducmV2LnhtbFBLBQYAAAAABAAEAPMAAABoBQAAAAA=&#13;&#10;" filled="f" stroked="f">
              <v:fill o:detectmouseclick="t"/>
              <v:textbox style="mso-fit-shape-to-text:t" inset="0,15pt,0,0">
                <w:txbxContent>
                  <w:p w14:paraId="0DBCF06A" w14:textId="245FCB3B" w:rsidR="00954A11" w:rsidRPr="00954A11" w:rsidRDefault="00954A11" w:rsidP="00954A11">
                    <w:pPr>
                      <w:rPr>
                        <w:rFonts w:ascii="Calibri" w:eastAsia="Calibri" w:hAnsi="Calibri" w:cs="Calibri"/>
                        <w:noProof/>
                        <w:color w:val="FF8C00"/>
                      </w:rPr>
                    </w:pPr>
                    <w:r w:rsidRPr="00954A11">
                      <w:rPr>
                        <w:rFonts w:ascii="Calibri" w:eastAsia="Calibri" w:hAnsi="Calibri" w:cs="Calibri"/>
                        <w:noProof/>
                        <w:color w:val="FF8C00"/>
                      </w:rPr>
                      <w:t>RESTRICTED</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B5EE0"/>
    <w:rsid w:val="000A06A9"/>
    <w:rsid w:val="000C55C4"/>
    <w:rsid w:val="00127B1D"/>
    <w:rsid w:val="001414A9"/>
    <w:rsid w:val="001B39E8"/>
    <w:rsid w:val="002034C7"/>
    <w:rsid w:val="002A157A"/>
    <w:rsid w:val="002D65B2"/>
    <w:rsid w:val="002F72F8"/>
    <w:rsid w:val="003013C5"/>
    <w:rsid w:val="003C0772"/>
    <w:rsid w:val="00484165"/>
    <w:rsid w:val="004A7138"/>
    <w:rsid w:val="004B44FB"/>
    <w:rsid w:val="004F66F4"/>
    <w:rsid w:val="00556272"/>
    <w:rsid w:val="00635DB4"/>
    <w:rsid w:val="006653C6"/>
    <w:rsid w:val="006A33C1"/>
    <w:rsid w:val="006A426E"/>
    <w:rsid w:val="006B15A8"/>
    <w:rsid w:val="00726B73"/>
    <w:rsid w:val="007B14DF"/>
    <w:rsid w:val="007C71AE"/>
    <w:rsid w:val="007D0D2A"/>
    <w:rsid w:val="0084344F"/>
    <w:rsid w:val="00872F6E"/>
    <w:rsid w:val="00882C4A"/>
    <w:rsid w:val="008F39E7"/>
    <w:rsid w:val="00942BA5"/>
    <w:rsid w:val="00954A11"/>
    <w:rsid w:val="009F3583"/>
    <w:rsid w:val="00AA15D8"/>
    <w:rsid w:val="00AB7D10"/>
    <w:rsid w:val="00AC2114"/>
    <w:rsid w:val="00BD5C9E"/>
    <w:rsid w:val="00BE011C"/>
    <w:rsid w:val="00C201C9"/>
    <w:rsid w:val="00CD4B3B"/>
    <w:rsid w:val="00CE3930"/>
    <w:rsid w:val="00D058AA"/>
    <w:rsid w:val="00D90368"/>
    <w:rsid w:val="00DB5EE0"/>
    <w:rsid w:val="00E021C2"/>
    <w:rsid w:val="00E127F9"/>
    <w:rsid w:val="00E20060"/>
    <w:rsid w:val="00ED4734"/>
    <w:rsid w:val="00F42A9C"/>
    <w:rsid w:val="00F63360"/>
    <w:rsid w:val="00FB154D"/>
    <w:rsid w:val="00FD0C6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0B36F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A157A"/>
    <w:rPr>
      <w:color w:val="0000FF" w:themeColor="hyperlink"/>
      <w:u w:val="single"/>
    </w:rPr>
  </w:style>
  <w:style w:type="paragraph" w:styleId="Header">
    <w:name w:val="header"/>
    <w:basedOn w:val="Normal"/>
    <w:link w:val="HeaderChar"/>
    <w:uiPriority w:val="99"/>
    <w:unhideWhenUsed/>
    <w:rsid w:val="00954A11"/>
    <w:pPr>
      <w:tabs>
        <w:tab w:val="center" w:pos="4513"/>
        <w:tab w:val="right" w:pos="9026"/>
      </w:tabs>
      <w:spacing w:line="240" w:lineRule="auto"/>
    </w:pPr>
  </w:style>
  <w:style w:type="character" w:customStyle="1" w:styleId="HeaderChar">
    <w:name w:val="Header Char"/>
    <w:basedOn w:val="DefaultParagraphFont"/>
    <w:link w:val="Header"/>
    <w:uiPriority w:val="99"/>
    <w:rsid w:val="00954A11"/>
  </w:style>
  <w:style w:type="paragraph" w:styleId="Footer">
    <w:name w:val="footer"/>
    <w:basedOn w:val="Normal"/>
    <w:link w:val="FooterChar"/>
    <w:uiPriority w:val="99"/>
    <w:unhideWhenUsed/>
    <w:rsid w:val="00954A11"/>
    <w:pPr>
      <w:tabs>
        <w:tab w:val="center" w:pos="4513"/>
        <w:tab w:val="right" w:pos="9026"/>
      </w:tabs>
      <w:spacing w:line="240" w:lineRule="auto"/>
    </w:pPr>
  </w:style>
  <w:style w:type="character" w:customStyle="1" w:styleId="FooterChar">
    <w:name w:val="Footer Char"/>
    <w:basedOn w:val="DefaultParagraphFont"/>
    <w:link w:val="Footer"/>
    <w:uiPriority w:val="99"/>
    <w:rsid w:val="00954A11"/>
  </w:style>
  <w:style w:type="character" w:styleId="Strong">
    <w:name w:val="Strong"/>
    <w:basedOn w:val="DefaultParagraphFont"/>
    <w:uiPriority w:val="22"/>
    <w:qFormat/>
    <w:rsid w:val="007C71AE"/>
    <w:rPr>
      <w:rFonts w:asciiTheme="minorHAnsi" w:hAnsiTheme="minorHAnsi"/>
      <w:b/>
      <w:bCs/>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114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cclablse.com" TargetMode="External"/><Relationship Id="rId18" Type="http://schemas.openxmlformats.org/officeDocument/2006/relationships/image" Target="media/image5.jpg"/><Relationship Id="rId26" Type="http://schemas.openxmlformats.org/officeDocument/2006/relationships/hyperlink" Target="http://www.openinnovationproject.co.uk" TargetMode="External"/><Relationship Id="rId3" Type="http://schemas.openxmlformats.org/officeDocument/2006/relationships/settings" Target="settings.xml"/><Relationship Id="rId21" Type="http://schemas.openxmlformats.org/officeDocument/2006/relationships/hyperlink" Target="https://www.ft.com/content/a7a1292e-2dc0-11de-9eba-00144feabdc0" TargetMode="External"/><Relationship Id="rId34"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hyperlink" Target="http://www.openinnovationproject.co.uk/" TargetMode="External"/><Relationship Id="rId17" Type="http://schemas.openxmlformats.org/officeDocument/2006/relationships/image" Target="media/image4.jpeg"/><Relationship Id="rId25" Type="http://schemas.openxmlformats.org/officeDocument/2006/relationships/hyperlink" Target="http://networkcultures.org/entreprecariat/what-is-the-entreprecariat/"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docs.google.com/forms/d/1I8cgK8QO6tMTvhug-OslCWhnfE2K3UAV_IcN8_kybUI/edi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jamesbranch.co.uk/" TargetMode="External"/><Relationship Id="rId24" Type="http://schemas.openxmlformats.org/officeDocument/2006/relationships/hyperlink" Target="http://www.enorssi.fi/opetus-ja-materiaalit/yrittajyyskasvatus/pdf/Gibb.pdf"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cse.cbs.dk/newdesign/cse/" TargetMode="External"/><Relationship Id="rId23" Type="http://schemas.openxmlformats.org/officeDocument/2006/relationships/hyperlink" Target="https://www.researchgate.net/publication/228118643_In_Pursuit_of_a_New_%27Enterprise%27_and_%27Entrepreneurship%27_Paradigm_for_Learning_Creative_Destruction_New_Values_New_Ways_of_Doing_Things_and_New_Combinations_of_Knowledge" TargetMode="External"/><Relationship Id="rId28" Type="http://schemas.openxmlformats.org/officeDocument/2006/relationships/hyperlink" Target="https://www.researchgate.net/publication/323808770_Teaching_Lean_Startup_at_University_an_Experience_Report" TargetMode="External"/><Relationship Id="rId36" Type="http://schemas.openxmlformats.org/officeDocument/2006/relationships/theme" Target="theme/theme1.xml"/><Relationship Id="rId10" Type="http://schemas.openxmlformats.org/officeDocument/2006/relationships/hyperlink" Target="https://www.sofarsounds.com/" TargetMode="External"/><Relationship Id="rId19" Type="http://schemas.openxmlformats.org/officeDocument/2006/relationships/image" Target="media/image6.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hiddenjam/" TargetMode="External"/><Relationship Id="rId14" Type="http://schemas.openxmlformats.org/officeDocument/2006/relationships/hyperlink" Target="http://launch.ed.ac.uk" TargetMode="External"/><Relationship Id="rId22" Type="http://schemas.openxmlformats.org/officeDocument/2006/relationships/hyperlink" Target="http://dera.ioe.ac.uk/7624/2/dcms_enterprise_and_he.pdf" TargetMode="External"/><Relationship Id="rId27" Type="http://schemas.openxmlformats.org/officeDocument/2006/relationships/hyperlink" Target="http://ieeponline.com/wp-content/uploads/2013/11/Assessment-practice-in-enterprise-education-Pittaway-Hannon-Gibb-Thompson.pdf"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news.bbc.co.uk/1/shared/bsp/hi/pdfs/12_03_08bud08_enterprise_5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196B1-EB4D-F347-8961-ABBEEA2FF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10</Pages>
  <Words>3618</Words>
  <Characters>20624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Cui Su</cp:lastModifiedBy>
  <cp:revision>25</cp:revision>
  <dcterms:created xsi:type="dcterms:W3CDTF">2018-06-13T23:59:00Z</dcterms:created>
  <dcterms:modified xsi:type="dcterms:W3CDTF">2024-03-05T16:47:00Z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77d22508,98f5223,7026bb4d</vt:lpwstr>
  </property>
  <property fmtid="{D5CDD505-2E9C-101B-9397-08002B2CF9AE}" pid="3" name="ClassificationContentMarkingHeaderFontProps">
    <vt:lpwstr>#ff8c00,11,Calibri</vt:lpwstr>
  </property>
  <property fmtid="{D5CDD505-2E9C-101B-9397-08002B2CF9AE}" pid="4" name="ClassificationContentMarkingHeaderText">
    <vt:lpwstr>RESTRICTED</vt:lpwstr>
  </property>
  <property fmtid="{D5CDD505-2E9C-101B-9397-08002B2CF9AE}" pid="5" name="ClassificationContentMarkingFooterShapeIds">
    <vt:lpwstr>207c3828,136e2396,157d0225</vt:lpwstr>
  </property>
  <property fmtid="{D5CDD505-2E9C-101B-9397-08002B2CF9AE}" pid="6" name="ClassificationContentMarkingFooterFontProps">
    <vt:lpwstr>#ff8c00,11,Calibri</vt:lpwstr>
  </property>
  <property fmtid="{D5CDD505-2E9C-101B-9397-08002B2CF9AE}" pid="7" name="ClassificationContentMarkingFooterText">
    <vt:lpwstr>RESTRICTED</vt:lpwstr>
  </property>
  <property fmtid="{D5CDD505-2E9C-101B-9397-08002B2CF9AE}" pid="8" name="MSIP_Label_57c33bae-76e0-44b3-baa3-351f99b93dbd_Enabled">
    <vt:lpwstr>true</vt:lpwstr>
  </property>
  <property fmtid="{D5CDD505-2E9C-101B-9397-08002B2CF9AE}" pid="9" name="MSIP_Label_57c33bae-76e0-44b3-baa3-351f99b93dbd_SetDate">
    <vt:lpwstr>2024-03-05T16:39:16Z</vt:lpwstr>
  </property>
  <property fmtid="{D5CDD505-2E9C-101B-9397-08002B2CF9AE}" pid="10" name="MSIP_Label_57c33bae-76e0-44b3-baa3-351f99b93dbd_Method">
    <vt:lpwstr>Standard</vt:lpwstr>
  </property>
  <property fmtid="{D5CDD505-2E9C-101B-9397-08002B2CF9AE}" pid="11" name="MSIP_Label_57c33bae-76e0-44b3-baa3-351f99b93dbd_Name">
    <vt:lpwstr>Restricted</vt:lpwstr>
  </property>
  <property fmtid="{D5CDD505-2E9C-101B-9397-08002B2CF9AE}" pid="12" name="MSIP_Label_57c33bae-76e0-44b3-baa3-351f99b93dbd_SiteId">
    <vt:lpwstr>550beeb3-6a3d-4646-a111-f89d0177792e</vt:lpwstr>
  </property>
  <property fmtid="{D5CDD505-2E9C-101B-9397-08002B2CF9AE}" pid="13" name="MSIP_Label_57c33bae-76e0-44b3-baa3-351f99b93dbd_ActionId">
    <vt:lpwstr>97589477-688e-412a-837e-869bc775f4d3</vt:lpwstr>
  </property>
  <property fmtid="{D5CDD505-2E9C-101B-9397-08002B2CF9AE}" pid="14" name="MSIP_Label_57c33bae-76e0-44b3-baa3-351f99b93dbd_ContentBits">
    <vt:lpwstr>3</vt:lpwstr>
  </property>
</Properties>
</file>