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D759DD" w14:textId="77777777" w:rsidR="00531AE5" w:rsidRPr="008D4B44" w:rsidRDefault="00531AE5" w:rsidP="00531AE5">
      <w:pPr>
        <w:spacing w:after="160" w:line="278" w:lineRule="auto"/>
        <w:rPr>
          <w:rFonts w:ascii="Aptos" w:eastAsia="Aptos" w:hAnsi="Aptos" w:cs="Times New Roman"/>
          <w:b/>
          <w:bCs/>
          <w:sz w:val="28"/>
          <w:szCs w:val="28"/>
          <w:lang w:val="en-AU"/>
        </w:rPr>
      </w:pPr>
    </w:p>
    <w:p w14:paraId="769F294E" w14:textId="77777777" w:rsidR="00531AE5" w:rsidRPr="001A315E" w:rsidRDefault="00531AE5" w:rsidP="001A315E">
      <w:pPr>
        <w:pStyle w:val="Heading1"/>
        <w:rPr>
          <w:rFonts w:ascii="Arial" w:eastAsia="Aptos" w:hAnsi="Arial" w:cs="Arial"/>
          <w:b/>
          <w:bCs/>
          <w:color w:val="000000" w:themeColor="text1"/>
          <w:lang w:val="en-AU"/>
        </w:rPr>
      </w:pPr>
      <w:r w:rsidRPr="001A315E">
        <w:rPr>
          <w:rFonts w:ascii="Arial" w:eastAsia="Aptos" w:hAnsi="Arial" w:cs="Arial"/>
          <w:b/>
          <w:bCs/>
          <w:i/>
          <w:iCs/>
          <w:color w:val="000000" w:themeColor="text1"/>
          <w:lang w:val="en-AU"/>
        </w:rPr>
        <w:t>Journal of Bentham Studies</w:t>
      </w:r>
      <w:r w:rsidRPr="001A315E">
        <w:rPr>
          <w:rFonts w:ascii="Arial" w:eastAsia="Aptos" w:hAnsi="Arial" w:cs="Arial"/>
          <w:b/>
          <w:bCs/>
          <w:color w:val="000000" w:themeColor="text1"/>
          <w:lang w:val="en-AU"/>
        </w:rPr>
        <w:t>, Special Issue 2026</w:t>
      </w:r>
    </w:p>
    <w:p w14:paraId="5300941D" w14:textId="77777777" w:rsidR="00531AE5" w:rsidRPr="008D4B44" w:rsidRDefault="00531AE5" w:rsidP="0202D5D6">
      <w:pPr>
        <w:spacing w:after="160" w:line="278" w:lineRule="auto"/>
        <w:ind w:left="-142" w:right="1088"/>
        <w:rPr>
          <w:rFonts w:ascii="Arial" w:eastAsia="Aptos" w:hAnsi="Arial" w:cs="Arial"/>
        </w:rPr>
      </w:pPr>
      <w:proofErr w:type="gramStart"/>
      <w:r w:rsidRPr="0202D5D6">
        <w:rPr>
          <w:rFonts w:ascii="Arial" w:eastAsia="Aptos" w:hAnsi="Arial" w:cs="Arial"/>
        </w:rPr>
        <w:t>—‘</w:t>
      </w:r>
      <w:proofErr w:type="gramEnd"/>
      <w:r w:rsidRPr="0202D5D6">
        <w:rPr>
          <w:rFonts w:ascii="Arial" w:eastAsia="Aptos" w:hAnsi="Arial" w:cs="Arial"/>
        </w:rPr>
        <w:t xml:space="preserve">Jeremy Bentham, the Panopticon penitentiary scheme, and </w:t>
      </w:r>
      <w:r w:rsidRPr="0202D5D6">
        <w:rPr>
          <w:rFonts w:ascii="Arial" w:eastAsia="Aptos" w:hAnsi="Arial" w:cs="Arial"/>
          <w:i/>
          <w:iCs/>
        </w:rPr>
        <w:t>A Picture of the Treasury</w:t>
      </w:r>
      <w:r w:rsidRPr="0202D5D6">
        <w:rPr>
          <w:rFonts w:ascii="Arial" w:eastAsia="Aptos" w:hAnsi="Arial" w:cs="Arial"/>
        </w:rPr>
        <w:t>’.</w:t>
      </w:r>
    </w:p>
    <w:p w14:paraId="086F95C5" w14:textId="77777777" w:rsidR="00531AE5" w:rsidRPr="008D4B44" w:rsidRDefault="00531AE5" w:rsidP="005F6654">
      <w:pPr>
        <w:pStyle w:val="NormalWeb"/>
      </w:pPr>
    </w:p>
    <w:p w14:paraId="471A0CBA" w14:textId="1D8ACDFE" w:rsidR="005F6654" w:rsidRPr="008D4B44" w:rsidRDefault="00F50EDE" w:rsidP="005F6654">
      <w:pPr>
        <w:pStyle w:val="NormalWeb"/>
        <w:rPr>
          <w:rFonts w:ascii="Arial" w:hAnsi="Arial" w:cs="Arial"/>
          <w:b/>
          <w:bCs/>
          <w:i/>
          <w:iCs/>
          <w:sz w:val="40"/>
          <w:szCs w:val="40"/>
        </w:rPr>
      </w:pPr>
      <w:r w:rsidRPr="008D4B44">
        <w:rPr>
          <w:rFonts w:ascii="Arial" w:hAnsi="Arial" w:cs="Arial"/>
          <w:b/>
          <w:bCs/>
          <w:sz w:val="40"/>
          <w:szCs w:val="40"/>
        </w:rPr>
        <w:t xml:space="preserve">Language, Chance and Happiness: the psycholinguistic topography of the </w:t>
      </w:r>
      <w:r w:rsidR="004F3864" w:rsidRPr="008D4B44">
        <w:rPr>
          <w:rFonts w:ascii="Arial" w:hAnsi="Arial" w:cs="Arial"/>
          <w:b/>
          <w:bCs/>
          <w:sz w:val="40"/>
          <w:szCs w:val="40"/>
        </w:rPr>
        <w:t>‘</w:t>
      </w:r>
      <w:r w:rsidRPr="008D4B44">
        <w:rPr>
          <w:rFonts w:ascii="Arial" w:hAnsi="Arial" w:cs="Arial"/>
          <w:b/>
          <w:bCs/>
          <w:sz w:val="40"/>
          <w:szCs w:val="40"/>
        </w:rPr>
        <w:t xml:space="preserve">Contractor </w:t>
      </w:r>
      <w:r w:rsidRPr="008D4B44">
        <w:rPr>
          <w:rFonts w:ascii="Arial" w:hAnsi="Arial" w:cs="Arial"/>
          <w:b/>
          <w:bCs/>
          <w:i/>
          <w:iCs/>
          <w:sz w:val="40"/>
          <w:szCs w:val="40"/>
        </w:rPr>
        <w:t>manqué</w:t>
      </w:r>
      <w:r w:rsidR="004F3864" w:rsidRPr="008D4B44">
        <w:rPr>
          <w:rFonts w:ascii="Arial" w:hAnsi="Arial" w:cs="Arial"/>
          <w:b/>
          <w:bCs/>
          <w:i/>
          <w:iCs/>
          <w:sz w:val="40"/>
          <w:szCs w:val="40"/>
        </w:rPr>
        <w:t>’</w:t>
      </w:r>
    </w:p>
    <w:p w14:paraId="01E1B79D" w14:textId="52EAA9E0" w:rsidR="00531AE5" w:rsidRPr="008D4B44" w:rsidRDefault="00531AE5" w:rsidP="00CD14BF">
      <w:pPr>
        <w:pStyle w:val="NormalWeb"/>
        <w:spacing w:before="0" w:beforeAutospacing="0" w:after="160" w:afterAutospacing="0"/>
        <w:contextualSpacing/>
        <w:rPr>
          <w:rFonts w:ascii="Arial" w:hAnsi="Arial" w:cs="Arial"/>
          <w:sz w:val="22"/>
          <w:szCs w:val="22"/>
        </w:rPr>
      </w:pPr>
      <w:r w:rsidRPr="008D4B44">
        <w:rPr>
          <w:rFonts w:ascii="Arial" w:hAnsi="Arial" w:cs="Arial"/>
          <w:sz w:val="22"/>
          <w:szCs w:val="22"/>
        </w:rPr>
        <w:t>Carolyn Shapiro</w:t>
      </w:r>
    </w:p>
    <w:p w14:paraId="5C9780FC" w14:textId="77777777" w:rsidR="00CD14BF" w:rsidRPr="008D4B44" w:rsidRDefault="00CD14BF" w:rsidP="00CD14BF">
      <w:pPr>
        <w:pStyle w:val="NormalWeb"/>
        <w:spacing w:before="0" w:beforeAutospacing="0" w:after="160" w:afterAutospacing="0"/>
        <w:contextualSpacing/>
        <w:rPr>
          <w:rFonts w:ascii="Arial" w:hAnsi="Arial" w:cs="Arial"/>
          <w:sz w:val="22"/>
          <w:szCs w:val="22"/>
        </w:rPr>
      </w:pPr>
    </w:p>
    <w:p w14:paraId="4F3F1AFF" w14:textId="186DC0DC" w:rsidR="00531AE5" w:rsidRPr="008D4B44" w:rsidRDefault="00CD14BF" w:rsidP="00CD14BF">
      <w:pPr>
        <w:pStyle w:val="NormalWeb"/>
        <w:spacing w:before="0" w:beforeAutospacing="0" w:after="160" w:afterAutospacing="0"/>
        <w:contextualSpacing/>
        <w:rPr>
          <w:rFonts w:ascii="Arial" w:hAnsi="Arial" w:cs="Arial"/>
          <w:sz w:val="22"/>
          <w:szCs w:val="22"/>
        </w:rPr>
      </w:pPr>
      <w:r w:rsidRPr="008D4B44">
        <w:rPr>
          <w:rFonts w:ascii="Arial" w:hAnsi="Arial" w:cs="Arial"/>
          <w:sz w:val="22"/>
          <w:szCs w:val="22"/>
        </w:rPr>
        <w:t>Falmouth University</w:t>
      </w:r>
    </w:p>
    <w:p w14:paraId="67F783DE" w14:textId="77777777" w:rsidR="00531AE5" w:rsidRPr="008D4B44" w:rsidRDefault="00531AE5">
      <w:pPr>
        <w:rPr>
          <w:rFonts w:ascii="Times New Roman" w:eastAsia="Times New Roman" w:hAnsi="Times New Roman" w:cs="Times New Roman"/>
          <w:kern w:val="0"/>
          <w:u w:val="single"/>
          <w:lang w:eastAsia="en-GB"/>
          <w14:ligatures w14:val="none"/>
        </w:rPr>
      </w:pPr>
      <w:r w:rsidRPr="008D4B44">
        <w:rPr>
          <w:u w:val="single"/>
        </w:rPr>
        <w:br w:type="page"/>
      </w:r>
    </w:p>
    <w:p w14:paraId="4D6724FE" w14:textId="43F11335" w:rsidR="005F6654" w:rsidRPr="008D4B44" w:rsidRDefault="00077545" w:rsidP="00531AE5">
      <w:pPr>
        <w:pStyle w:val="NormalWeb"/>
        <w:spacing w:before="160" w:beforeAutospacing="0" w:after="240" w:afterAutospacing="0" w:line="480" w:lineRule="auto"/>
        <w:contextualSpacing/>
      </w:pPr>
      <w:r w:rsidRPr="008D4B44">
        <w:rPr>
          <w:b/>
          <w:bCs/>
        </w:rPr>
        <w:lastRenderedPageBreak/>
        <w:t>Abstract</w:t>
      </w:r>
      <w:r w:rsidR="00531AE5" w:rsidRPr="008D4B44">
        <w:rPr>
          <w:b/>
          <w:bCs/>
        </w:rPr>
        <w:t>.</w:t>
      </w:r>
    </w:p>
    <w:p w14:paraId="4B9CDC6C" w14:textId="4602F169" w:rsidR="00077545" w:rsidRPr="008D4B44" w:rsidRDefault="004B1223" w:rsidP="00531AE5">
      <w:pPr>
        <w:pStyle w:val="NormalWeb"/>
        <w:spacing w:before="240" w:beforeAutospacing="0" w:after="0" w:afterAutospacing="0" w:line="480" w:lineRule="auto"/>
        <w:contextualSpacing/>
        <w:jc w:val="both"/>
      </w:pPr>
      <w:r w:rsidRPr="008D4B44">
        <w:t xml:space="preserve">A </w:t>
      </w:r>
      <w:proofErr w:type="gramStart"/>
      <w:r w:rsidRPr="008D4B44">
        <w:t>c</w:t>
      </w:r>
      <w:r w:rsidR="004F3864" w:rsidRPr="008D4B44">
        <w:t>lose-reading</w:t>
      </w:r>
      <w:proofErr w:type="gramEnd"/>
      <w:r w:rsidR="00FE3586" w:rsidRPr="008D4B44">
        <w:t xml:space="preserve"> </w:t>
      </w:r>
      <w:r w:rsidR="004F3864" w:rsidRPr="008D4B44">
        <w:rPr>
          <w:i/>
          <w:iCs/>
        </w:rPr>
        <w:t>A Picture of the Treasury</w:t>
      </w:r>
      <w:r w:rsidR="004F3864" w:rsidRPr="008D4B44">
        <w:t xml:space="preserve"> </w:t>
      </w:r>
      <w:r w:rsidR="00B0670B" w:rsidRPr="008D4B44">
        <w:t xml:space="preserve">offers rich insight into Jeremy Bentham’s </w:t>
      </w:r>
      <w:r w:rsidR="00AF7F78" w:rsidRPr="008D4B44">
        <w:t xml:space="preserve">larger philosophical project’s complex understanding of happiness as his material groundwork. In this chapter, I zoom in on Bentham’s compelling characterisation of himself as ‘Contractor </w:t>
      </w:r>
      <w:r w:rsidR="00AF7F78" w:rsidRPr="008D4B44">
        <w:rPr>
          <w:i/>
          <w:iCs/>
        </w:rPr>
        <w:t>manqué</w:t>
      </w:r>
      <w:r w:rsidR="00AF7F78" w:rsidRPr="008D4B44">
        <w:t>’</w:t>
      </w:r>
      <w:r w:rsidR="00FE3586" w:rsidRPr="008D4B44">
        <w:t>,</w:t>
      </w:r>
      <w:r w:rsidR="00AF7F78" w:rsidRPr="008D4B44">
        <w:t xml:space="preserve"> the state to which he feels reduced after a long series of failed actions towards the end goal of constructing his national Penitentiary. I look at the linguistic figure of the contractor as an exemplary ‘performative’ entity, with all its high potential for infelicity. Compounded with the word </w:t>
      </w:r>
      <w:r w:rsidR="00AF7F78" w:rsidRPr="008D4B44">
        <w:rPr>
          <w:i/>
          <w:iCs/>
        </w:rPr>
        <w:t>manqué</w:t>
      </w:r>
      <w:r w:rsidR="00AF7F78" w:rsidRPr="008D4B44">
        <w:t xml:space="preserve">, </w:t>
      </w:r>
      <w:r w:rsidR="00FE3586" w:rsidRPr="008D4B44">
        <w:t xml:space="preserve">what I am isolating here as </w:t>
      </w:r>
      <w:r w:rsidR="00AF7F78" w:rsidRPr="008D4B44">
        <w:t>Bentham’s primary figure</w:t>
      </w:r>
      <w:r w:rsidR="0048725B" w:rsidRPr="008D4B44">
        <w:t xml:space="preserve"> </w:t>
      </w:r>
      <w:r w:rsidR="00AF7F78" w:rsidRPr="008D4B44">
        <w:t>resonates as a psycholinguistic formation that can be plumbed and explicated through twentieth-century philosophers of language and happiness Jacques Lacan and J</w:t>
      </w:r>
      <w:r w:rsidR="00070244" w:rsidRPr="008D4B44">
        <w:t>.</w:t>
      </w:r>
      <w:r w:rsidR="00AF7F78" w:rsidRPr="008D4B44">
        <w:t>L</w:t>
      </w:r>
      <w:r w:rsidR="00070244" w:rsidRPr="008D4B44">
        <w:t>.</w:t>
      </w:r>
      <w:r w:rsidR="00AF7F78" w:rsidRPr="008D4B44">
        <w:t xml:space="preserve"> Austin</w:t>
      </w:r>
      <w:r w:rsidR="00FE3586" w:rsidRPr="008D4B44">
        <w:t>, who, I argue, join Bentham in his radical shak</w:t>
      </w:r>
      <w:r w:rsidR="00A42292" w:rsidRPr="008D4B44">
        <w:t>e-</w:t>
      </w:r>
      <w:r w:rsidR="00FE3586" w:rsidRPr="008D4B44">
        <w:t xml:space="preserve">up of </w:t>
      </w:r>
      <w:r w:rsidR="000079B7">
        <w:t xml:space="preserve">Aristotelian </w:t>
      </w:r>
      <w:r w:rsidR="00FE3586" w:rsidRPr="008D4B44">
        <w:t>metaphysi</w:t>
      </w:r>
      <w:r w:rsidR="000079B7">
        <w:t xml:space="preserve">cs. </w:t>
      </w:r>
      <w:r w:rsidR="00FE3586" w:rsidRPr="008D4B44">
        <w:t xml:space="preserve">My close reading of Bentham’s rich </w:t>
      </w:r>
      <w:r w:rsidR="00C66868" w:rsidRPr="008D4B44">
        <w:t>usages</w:t>
      </w:r>
      <w:r w:rsidR="00FE3586" w:rsidRPr="008D4B44">
        <w:t xml:space="preserve"> of language in </w:t>
      </w:r>
      <w:r w:rsidR="00FE3586" w:rsidRPr="008D4B44">
        <w:rPr>
          <w:i/>
          <w:iCs/>
        </w:rPr>
        <w:t>A Picture of the Treasury</w:t>
      </w:r>
      <w:r w:rsidR="00FE3586" w:rsidRPr="008D4B44">
        <w:t xml:space="preserve"> will be enhanced by a consideration of the visual material which accompanied his initial proposal to the English government and all its apparatuses to acquire the land and build upon that land, imagery which after reading this plaintive address to Lord Pelham</w:t>
      </w:r>
      <w:r w:rsidR="00D55197" w:rsidRPr="008D4B44">
        <w:t xml:space="preserve"> manifests a deep psychic investment that encompasses his personal and greater philosophical convictions. </w:t>
      </w:r>
      <w:r w:rsidR="001151F9" w:rsidRPr="008D4B44">
        <w:t xml:space="preserve">I also </w:t>
      </w:r>
      <w:proofErr w:type="gramStart"/>
      <w:r w:rsidR="001151F9" w:rsidRPr="008D4B44">
        <w:t>open up</w:t>
      </w:r>
      <w:proofErr w:type="gramEnd"/>
      <w:r w:rsidR="001151F9" w:rsidRPr="008D4B44">
        <w:t xml:space="preserve"> the relevance and propitiousness of what C</w:t>
      </w:r>
      <w:r w:rsidR="00070244" w:rsidRPr="008D4B44">
        <w:t>.</w:t>
      </w:r>
      <w:r w:rsidR="001151F9" w:rsidRPr="008D4B44">
        <w:t>S</w:t>
      </w:r>
      <w:r w:rsidR="00070244" w:rsidRPr="008D4B44">
        <w:t>.</w:t>
      </w:r>
      <w:r w:rsidR="001151F9" w:rsidRPr="008D4B44">
        <w:t xml:space="preserve"> Peirce presented</w:t>
      </w:r>
      <w:r w:rsidR="00022196" w:rsidRPr="008D4B44">
        <w:t xml:space="preserve"> later</w:t>
      </w:r>
      <w:r w:rsidR="001151F9" w:rsidRPr="008D4B44">
        <w:t xml:space="preserve"> as the </w:t>
      </w:r>
      <w:proofErr w:type="spellStart"/>
      <w:r w:rsidR="001151F9" w:rsidRPr="008D4B44">
        <w:rPr>
          <w:i/>
          <w:iCs/>
        </w:rPr>
        <w:t>tychic</w:t>
      </w:r>
      <w:proofErr w:type="spellEnd"/>
      <w:r w:rsidR="001151F9" w:rsidRPr="008D4B44">
        <w:t xml:space="preserve"> register to Bentham’s overall felicific calculus with an in-depth analysis of </w:t>
      </w:r>
      <w:r w:rsidR="000A76FD">
        <w:t xml:space="preserve">Jacques Lacan’s indebtedness to </w:t>
      </w:r>
      <w:r w:rsidR="001151F9" w:rsidRPr="008D4B44">
        <w:t>Bentham’s theories of fiction. However, as central as Bentham’s theories around language were to Lacan</w:t>
      </w:r>
      <w:r w:rsidR="00257E6C" w:rsidRPr="008D4B44">
        <w:t>’s</w:t>
      </w:r>
      <w:r w:rsidR="001151F9" w:rsidRPr="008D4B44">
        <w:t xml:space="preserve"> concept of the symbolic, </w:t>
      </w:r>
      <w:r w:rsidR="00257E6C" w:rsidRPr="008D4B44">
        <w:t xml:space="preserve">I argue speculatively that </w:t>
      </w:r>
      <w:r w:rsidR="001151F9" w:rsidRPr="008D4B44">
        <w:t xml:space="preserve">Bentham could have been borrowing </w:t>
      </w:r>
      <w:r w:rsidR="007840D6" w:rsidRPr="008D4B44">
        <w:t xml:space="preserve">from Lacan just as substantially </w:t>
      </w:r>
      <w:r w:rsidR="00257E6C" w:rsidRPr="008D4B44">
        <w:t>when</w:t>
      </w:r>
      <w:r w:rsidR="007840D6" w:rsidRPr="008D4B44">
        <w:t xml:space="preserve"> he configured himself </w:t>
      </w:r>
      <w:r w:rsidR="00257E6C" w:rsidRPr="008D4B44">
        <w:t>‘</w:t>
      </w:r>
      <w:r w:rsidR="007840D6" w:rsidRPr="008D4B44">
        <w:t xml:space="preserve">Contractor </w:t>
      </w:r>
      <w:r w:rsidR="007840D6" w:rsidRPr="008D4B44">
        <w:rPr>
          <w:i/>
          <w:iCs/>
        </w:rPr>
        <w:t>manqué</w:t>
      </w:r>
      <w:r w:rsidR="00257E6C" w:rsidRPr="008D4B44">
        <w:t>’</w:t>
      </w:r>
      <w:r w:rsidR="007840D6" w:rsidRPr="008D4B44">
        <w:t xml:space="preserve">. </w:t>
      </w:r>
    </w:p>
    <w:p w14:paraId="156C3D94" w14:textId="77777777" w:rsidR="00531AE5" w:rsidRPr="008D4B44" w:rsidRDefault="00531AE5" w:rsidP="00531AE5">
      <w:pPr>
        <w:pStyle w:val="NormalWeb"/>
        <w:spacing w:before="240" w:beforeAutospacing="0" w:after="0" w:afterAutospacing="0" w:line="480" w:lineRule="auto"/>
        <w:contextualSpacing/>
      </w:pPr>
    </w:p>
    <w:p w14:paraId="4ABA3551" w14:textId="3F564C9D" w:rsidR="00A12E07" w:rsidRPr="008D4B44" w:rsidRDefault="00A12E07" w:rsidP="00531AE5">
      <w:pPr>
        <w:pStyle w:val="NormalWeb"/>
        <w:spacing w:before="0" w:beforeAutospacing="0" w:after="160" w:afterAutospacing="0" w:line="480" w:lineRule="auto"/>
        <w:contextualSpacing/>
      </w:pPr>
      <w:r w:rsidRPr="008D4B44">
        <w:rPr>
          <w:b/>
          <w:bCs/>
        </w:rPr>
        <w:t>Keywords:</w:t>
      </w:r>
      <w:r w:rsidRPr="008D4B44">
        <w:t xml:space="preserve"> Infelicity; Lacanian symbolic; </w:t>
      </w:r>
      <w:r w:rsidR="004B1223" w:rsidRPr="008D4B44">
        <w:t>c</w:t>
      </w:r>
      <w:r w:rsidRPr="008D4B44">
        <w:t xml:space="preserve">ontractor; fiction; </w:t>
      </w:r>
      <w:proofErr w:type="spellStart"/>
      <w:r w:rsidRPr="008D4B44">
        <w:t>Tuché</w:t>
      </w:r>
      <w:proofErr w:type="spellEnd"/>
      <w:r w:rsidRPr="008D4B44">
        <w:t>; Panopticon; performative</w:t>
      </w:r>
    </w:p>
    <w:p w14:paraId="090313EC" w14:textId="4E48A172" w:rsidR="005F6654" w:rsidRPr="008D4B44" w:rsidRDefault="005F6654" w:rsidP="0055225C">
      <w:pPr>
        <w:pStyle w:val="NormalWeb"/>
        <w:spacing w:before="0" w:beforeAutospacing="0" w:after="160" w:afterAutospacing="0" w:line="480" w:lineRule="auto"/>
        <w:ind w:firstLine="720"/>
        <w:contextualSpacing/>
        <w:jc w:val="both"/>
      </w:pPr>
      <w:r w:rsidRPr="008D4B44">
        <w:lastRenderedPageBreak/>
        <w:t xml:space="preserve">In </w:t>
      </w:r>
      <w:r w:rsidRPr="008D4B44">
        <w:rPr>
          <w:i/>
          <w:iCs/>
        </w:rPr>
        <w:t>A Picture of the Treasury</w:t>
      </w:r>
      <w:r w:rsidRPr="008D4B44">
        <w:t xml:space="preserve">, Bentham has narrated, in the form of a direct address to Lord Pelham, the long chronology of obstacles pitched against the construction of his panoptic Penitentiary. Recounting a complicated series of encounters and avoidances, Bentham’s voice evinces the effect of accumulated devastation from the </w:t>
      </w:r>
      <w:r w:rsidR="007663CE" w:rsidRPr="008D4B44">
        <w:t>end</w:t>
      </w:r>
      <w:r w:rsidR="00612770" w:rsidRPr="008D4B44">
        <w:t xml:space="preserve"> </w:t>
      </w:r>
      <w:r w:rsidRPr="008D4B44">
        <w:t xml:space="preserve">point of the project’s eventual failure. He is unequivocally distressed, conveying the full emotional impact of the Treasury system’s successive obstructions. </w:t>
      </w:r>
      <w:r w:rsidRPr="008D4B44">
        <w:rPr>
          <w:i/>
          <w:iCs/>
        </w:rPr>
        <w:t>Picture</w:t>
      </w:r>
      <w:r w:rsidRPr="008D4B44">
        <w:t xml:space="preserve"> can also be approached as a work of crafted narrative in which Bentham’s enjoys plumbing the depths and possibilities of language. </w:t>
      </w:r>
      <w:r w:rsidR="008833E2" w:rsidRPr="008D4B44">
        <w:t>His</w:t>
      </w:r>
      <w:r w:rsidRPr="008D4B44">
        <w:t xml:space="preserve"> compelling characterisation of himself as </w:t>
      </w:r>
      <w:r w:rsidR="00644284" w:rsidRPr="008D4B44">
        <w:t>‘</w:t>
      </w:r>
      <w:r w:rsidR="007E7EA7">
        <w:t>C</w:t>
      </w:r>
      <w:r w:rsidRPr="008D4B44">
        <w:t xml:space="preserve">ontractor </w:t>
      </w:r>
      <w:r w:rsidRPr="008D4B44">
        <w:rPr>
          <w:i/>
          <w:iCs/>
        </w:rPr>
        <w:t>manqué</w:t>
      </w:r>
      <w:r w:rsidR="00644284" w:rsidRPr="008D4B44">
        <w:t>’</w:t>
      </w:r>
      <w:r w:rsidRPr="008D4B44">
        <w:t xml:space="preserve">, a psycho-linguistic formation, presents an opportunity to </w:t>
      </w:r>
      <w:proofErr w:type="gramStart"/>
      <w:r w:rsidRPr="008D4B44">
        <w:t>open up</w:t>
      </w:r>
      <w:proofErr w:type="gramEnd"/>
      <w:r w:rsidRPr="008D4B44">
        <w:t xml:space="preserve"> the complexity of Bentham’s philosophical approach to </w:t>
      </w:r>
      <w:r w:rsidR="00644284" w:rsidRPr="008D4B44">
        <w:t>‘</w:t>
      </w:r>
      <w:r w:rsidRPr="008D4B44">
        <w:t>happiness</w:t>
      </w:r>
      <w:r w:rsidR="00644284" w:rsidRPr="008D4B44">
        <w:t>’</w:t>
      </w:r>
      <w:r w:rsidR="006D2C9D" w:rsidRPr="008D4B44">
        <w:t>.</w:t>
      </w:r>
      <w:r w:rsidRPr="008D4B44">
        <w:t xml:space="preserve"> Bentham’s </w:t>
      </w:r>
      <w:r w:rsidR="00DB7D0D">
        <w:t>g</w:t>
      </w:r>
      <w:r w:rsidRPr="008D4B44">
        <w:t xml:space="preserve">reatest </w:t>
      </w:r>
      <w:r w:rsidR="00DB7D0D">
        <w:t>h</w:t>
      </w:r>
      <w:r w:rsidRPr="008D4B44">
        <w:t xml:space="preserve">appiness principle values the </w:t>
      </w:r>
      <w:r w:rsidR="00E1048F" w:rsidRPr="008D4B44">
        <w:t xml:space="preserve">experiential </w:t>
      </w:r>
      <w:r w:rsidRPr="008D4B44">
        <w:t xml:space="preserve">feelings of pleasure and pain as sovereign, but at the same time functions through an externally calculable provision for probable success against the tendency towards mischief, a tendency which for Bentham is an inherent property of language. By </w:t>
      </w:r>
      <w:r w:rsidR="00644284" w:rsidRPr="008D4B44">
        <w:t>‘</w:t>
      </w:r>
      <w:proofErr w:type="gramStart"/>
      <w:r w:rsidRPr="008D4B44">
        <w:t>psycho-linguistic</w:t>
      </w:r>
      <w:proofErr w:type="gramEnd"/>
      <w:r w:rsidR="00644284" w:rsidRPr="008D4B44">
        <w:t>’</w:t>
      </w:r>
      <w:r w:rsidRPr="008D4B44">
        <w:t xml:space="preserve"> I mean the</w:t>
      </w:r>
      <w:r w:rsidR="00B05430" w:rsidRPr="008D4B44">
        <w:t xml:space="preserve"> </w:t>
      </w:r>
      <w:r w:rsidR="006D59AA" w:rsidRPr="008D4B44">
        <w:t xml:space="preserve">quality </w:t>
      </w:r>
      <w:r w:rsidR="00B05430" w:rsidRPr="008D4B44">
        <w:t>of the</w:t>
      </w:r>
      <w:r w:rsidRPr="008D4B44">
        <w:t xml:space="preserve"> human psyche realised through language’s </w:t>
      </w:r>
      <w:r w:rsidR="00B05430" w:rsidRPr="008D4B44">
        <w:t xml:space="preserve">myriad </w:t>
      </w:r>
      <w:r w:rsidRPr="008D4B44">
        <w:t xml:space="preserve">operations and effects. A subject becomes a subject via the efficacy of language, particularly law. Such a theorisation might sound anachronistically </w:t>
      </w:r>
      <w:proofErr w:type="gramStart"/>
      <w:r w:rsidR="006D2C9D" w:rsidRPr="008D4B44">
        <w:t>twentieth</w:t>
      </w:r>
      <w:r w:rsidRPr="008D4B44">
        <w:t>-century</w:t>
      </w:r>
      <w:proofErr w:type="gramEnd"/>
      <w:r w:rsidRPr="008D4B44">
        <w:t xml:space="preserve">-Structuralist. But it might also be understood as an aspect of Bentham’s </w:t>
      </w:r>
      <w:r w:rsidR="00DB7D0D">
        <w:t>u</w:t>
      </w:r>
      <w:r w:rsidRPr="008D4B44">
        <w:t xml:space="preserve">tilitarian </w:t>
      </w:r>
      <w:r w:rsidR="00DB7D0D">
        <w:t>g</w:t>
      </w:r>
      <w:r w:rsidRPr="008D4B44">
        <w:t xml:space="preserve">reatest </w:t>
      </w:r>
      <w:r w:rsidR="00DB7D0D">
        <w:t>h</w:t>
      </w:r>
      <w:r w:rsidRPr="008D4B44">
        <w:t xml:space="preserve">appiness principle, by which good law, tied to the real entities of pleasure and pain, </w:t>
      </w:r>
      <w:r w:rsidR="008971B4" w:rsidRPr="008D4B44">
        <w:t>produces</w:t>
      </w:r>
      <w:r w:rsidRPr="008D4B44">
        <w:t xml:space="preserve"> happier subjects. In his address to Lord Pelham, Bentham presents himself as </w:t>
      </w:r>
      <w:r w:rsidRPr="008D4B44">
        <w:rPr>
          <w:i/>
          <w:iCs/>
        </w:rPr>
        <w:t>contractor</w:t>
      </w:r>
      <w:r w:rsidRPr="008D4B44">
        <w:t xml:space="preserve">, that is, as </w:t>
      </w:r>
      <w:r w:rsidR="00C957E3" w:rsidRPr="008D4B44">
        <w:t>person who comes into being via</w:t>
      </w:r>
      <w:r w:rsidRPr="008D4B44">
        <w:t xml:space="preserve"> </w:t>
      </w:r>
      <w:r w:rsidR="00546466" w:rsidRPr="008D4B44">
        <w:t xml:space="preserve">the </w:t>
      </w:r>
      <w:r w:rsidRPr="008D4B44">
        <w:t>language</w:t>
      </w:r>
      <w:r w:rsidR="00C957E3" w:rsidRPr="008D4B44">
        <w:t xml:space="preserve"> of the law. Any tendencies towards legal fiction here are counteracted by the backing </w:t>
      </w:r>
      <w:r w:rsidR="00343A3D" w:rsidRPr="008D4B44">
        <w:t xml:space="preserve">by </w:t>
      </w:r>
      <w:r w:rsidRPr="008D4B44">
        <w:t>the real entities of land promised by real people.</w:t>
      </w:r>
      <w:r w:rsidR="00E83255" w:rsidRPr="008D4B44">
        <w:t xml:space="preserve"> Speech act theory deems the contract a quintessentially performative linguistic utterance</w:t>
      </w:r>
      <w:r w:rsidR="003A2540">
        <w:t>.</w:t>
      </w:r>
      <w:r w:rsidR="00E83255" w:rsidRPr="008D4B44">
        <w:t xml:space="preserve"> </w:t>
      </w:r>
      <w:r w:rsidRPr="008D4B44">
        <w:t xml:space="preserve">I argue that Bentham </w:t>
      </w:r>
      <w:r w:rsidR="00ED463F" w:rsidRPr="008D4B44">
        <w:t xml:space="preserve">approaches the </w:t>
      </w:r>
      <w:r w:rsidR="00644284" w:rsidRPr="008D4B44">
        <w:t>‘</w:t>
      </w:r>
      <w:r w:rsidR="00ED463F" w:rsidRPr="008D4B44">
        <w:t>contractor</w:t>
      </w:r>
      <w:r w:rsidR="00644284" w:rsidRPr="008D4B44">
        <w:t>’</w:t>
      </w:r>
      <w:r w:rsidR="00ED463F" w:rsidRPr="008D4B44">
        <w:t xml:space="preserve"> as a person </w:t>
      </w:r>
      <w:r w:rsidR="00ED463F" w:rsidRPr="008D4B44">
        <w:rPr>
          <w:i/>
          <w:iCs/>
        </w:rPr>
        <w:t>of language</w:t>
      </w:r>
      <w:r w:rsidR="00ED463F" w:rsidRPr="008D4B44">
        <w:t xml:space="preserve"> which has super</w:t>
      </w:r>
      <w:r w:rsidR="00546466" w:rsidRPr="008D4B44">
        <w:t>s</w:t>
      </w:r>
      <w:r w:rsidR="00ED463F" w:rsidRPr="008D4B44">
        <w:t>eded</w:t>
      </w:r>
      <w:r w:rsidRPr="008D4B44">
        <w:t xml:space="preserve"> </w:t>
      </w:r>
      <w:r w:rsidR="0077085D">
        <w:t xml:space="preserve">the </w:t>
      </w:r>
      <w:r w:rsidRPr="008D4B44">
        <w:t xml:space="preserve">tendencies towards fiction and mischief because of </w:t>
      </w:r>
      <w:r w:rsidR="00ED463F" w:rsidRPr="008D4B44">
        <w:t>that person’s</w:t>
      </w:r>
      <w:r w:rsidRPr="008D4B44">
        <w:t xml:space="preserve"> attachment to real entities. I look to Bentham’s own prospective maps and illustrations of the proposed property for the Penitentiary as projection sites of his desired ideal</w:t>
      </w:r>
      <w:r w:rsidR="00E83255" w:rsidRPr="008D4B44">
        <w:t xml:space="preserve"> and as</w:t>
      </w:r>
      <w:r w:rsidRPr="008D4B44">
        <w:t xml:space="preserve"> visual </w:t>
      </w:r>
      <w:r w:rsidRPr="008D4B44">
        <w:lastRenderedPageBreak/>
        <w:t>expressions of what he emphasises, from hindsight, as the</w:t>
      </w:r>
      <w:r w:rsidR="00E83255" w:rsidRPr="008D4B44">
        <w:t xml:space="preserve"> apparently</w:t>
      </w:r>
      <w:r w:rsidRPr="008D4B44">
        <w:t xml:space="preserve"> incontrovertible impossibility of failure according to his probability calculus: it could not </w:t>
      </w:r>
      <w:r w:rsidR="00644284" w:rsidRPr="008D4B44">
        <w:t>‘</w:t>
      </w:r>
      <w:r w:rsidRPr="008D4B44">
        <w:t>miss</w:t>
      </w:r>
      <w:r w:rsidR="00644284" w:rsidRPr="008D4B44">
        <w:t>’</w:t>
      </w:r>
      <w:r w:rsidRPr="008D4B44">
        <w:t>, he writes repeatedly</w:t>
      </w:r>
      <w:r w:rsidR="00E84C1A" w:rsidRPr="008D4B44">
        <w:t>. A</w:t>
      </w:r>
      <w:r w:rsidRPr="008D4B44">
        <w:t>nd yet</w:t>
      </w:r>
      <w:r w:rsidR="002B0A16" w:rsidRPr="008D4B44">
        <w:t>,</w:t>
      </w:r>
      <w:r w:rsidRPr="008D4B44">
        <w:t xml:space="preserve"> the aspect of the </w:t>
      </w:r>
      <w:r w:rsidRPr="008D4B44">
        <w:rPr>
          <w:i/>
          <w:iCs/>
        </w:rPr>
        <w:t>manqué</w:t>
      </w:r>
      <w:r w:rsidRPr="008D4B44">
        <w:t xml:space="preserve"> was</w:t>
      </w:r>
      <w:r w:rsidR="00E84C1A" w:rsidRPr="008D4B44">
        <w:t xml:space="preserve"> also</w:t>
      </w:r>
      <w:r w:rsidRPr="008D4B44">
        <w:t xml:space="preserve"> seemingly inevitable. </w:t>
      </w:r>
    </w:p>
    <w:p w14:paraId="2176D8D4" w14:textId="42B29A48" w:rsidR="005F6654" w:rsidRPr="008D4B44" w:rsidRDefault="005F6654" w:rsidP="00CD14BF">
      <w:pPr>
        <w:spacing w:after="160" w:line="480" w:lineRule="auto"/>
        <w:contextualSpacing/>
        <w:jc w:val="both"/>
        <w:rPr>
          <w:rFonts w:ascii="Times New Roman" w:hAnsi="Times New Roman" w:cs="Times New Roman"/>
        </w:rPr>
      </w:pPr>
      <w:r w:rsidRPr="008D4B44">
        <w:tab/>
      </w:r>
      <w:r w:rsidR="005C06C9" w:rsidRPr="008D4B44">
        <w:rPr>
          <w:rFonts w:ascii="Times New Roman" w:hAnsi="Times New Roman" w:cs="Times New Roman"/>
        </w:rPr>
        <w:t>Bentham’s presentation</w:t>
      </w:r>
      <w:r w:rsidR="006E5E29" w:rsidRPr="008D4B44">
        <w:rPr>
          <w:rFonts w:ascii="Times New Roman" w:hAnsi="Times New Roman" w:cs="Times New Roman"/>
        </w:rPr>
        <w:t xml:space="preserve"> </w:t>
      </w:r>
      <w:r w:rsidRPr="008D4B44">
        <w:rPr>
          <w:rFonts w:ascii="Times New Roman" w:hAnsi="Times New Roman" w:cs="Times New Roman"/>
        </w:rPr>
        <w:t xml:space="preserve">of the </w:t>
      </w:r>
      <w:r w:rsidR="00644284" w:rsidRPr="008D4B44">
        <w:rPr>
          <w:rFonts w:ascii="Times New Roman" w:hAnsi="Times New Roman" w:cs="Times New Roman"/>
        </w:rPr>
        <w:t>‘</w:t>
      </w:r>
      <w:r w:rsidR="005C06C9" w:rsidRPr="008D4B44">
        <w:rPr>
          <w:rFonts w:ascii="Times New Roman" w:hAnsi="Times New Roman" w:cs="Times New Roman"/>
        </w:rPr>
        <w:t>C</w:t>
      </w:r>
      <w:r w:rsidRPr="008D4B44">
        <w:rPr>
          <w:rFonts w:ascii="Times New Roman" w:hAnsi="Times New Roman" w:cs="Times New Roman"/>
        </w:rPr>
        <w:t xml:space="preserve">ontractor </w:t>
      </w:r>
      <w:r w:rsidRPr="008D4B44">
        <w:rPr>
          <w:rFonts w:ascii="Times New Roman" w:hAnsi="Times New Roman" w:cs="Times New Roman"/>
          <w:i/>
          <w:iCs/>
        </w:rPr>
        <w:t>manqué</w:t>
      </w:r>
      <w:r w:rsidR="00644284" w:rsidRPr="008D4B44">
        <w:rPr>
          <w:rFonts w:ascii="Times New Roman" w:hAnsi="Times New Roman" w:cs="Times New Roman"/>
        </w:rPr>
        <w:t xml:space="preserve">’ </w:t>
      </w:r>
      <w:r w:rsidR="006E5E29" w:rsidRPr="008D4B44">
        <w:rPr>
          <w:rFonts w:ascii="Times New Roman" w:hAnsi="Times New Roman" w:cs="Times New Roman"/>
        </w:rPr>
        <w:t xml:space="preserve">as figure or even literary trope </w:t>
      </w:r>
      <w:r w:rsidRPr="008D4B44">
        <w:rPr>
          <w:rFonts w:ascii="Times New Roman" w:hAnsi="Times New Roman" w:cs="Times New Roman"/>
        </w:rPr>
        <w:t xml:space="preserve">in </w:t>
      </w:r>
      <w:r w:rsidRPr="008D4B44">
        <w:rPr>
          <w:rFonts w:ascii="Times New Roman" w:hAnsi="Times New Roman" w:cs="Times New Roman"/>
          <w:i/>
          <w:iCs/>
        </w:rPr>
        <w:t>A Picture of the Treasury</w:t>
      </w:r>
      <w:r w:rsidRPr="008D4B44">
        <w:rPr>
          <w:rFonts w:ascii="Times New Roman" w:hAnsi="Times New Roman" w:cs="Times New Roman"/>
        </w:rPr>
        <w:t xml:space="preserve"> pitches </w:t>
      </w:r>
      <w:r w:rsidR="00AF1B21" w:rsidRPr="008D4B44">
        <w:rPr>
          <w:rFonts w:ascii="Times New Roman" w:hAnsi="Times New Roman" w:cs="Times New Roman"/>
        </w:rPr>
        <w:t xml:space="preserve">him </w:t>
      </w:r>
      <w:r w:rsidRPr="008D4B44">
        <w:rPr>
          <w:rFonts w:ascii="Times New Roman" w:hAnsi="Times New Roman" w:cs="Times New Roman"/>
        </w:rPr>
        <w:t>into twentieth century philosophical arenas, namely, the psychoanalytic structuralism of Jacques Lacan, the tychism of Charles Sanders Peirce, and the philosophy of language elaborated by J.L. Austin</w:t>
      </w:r>
      <w:r w:rsidR="005C0348">
        <w:rPr>
          <w:rFonts w:ascii="Times New Roman" w:hAnsi="Times New Roman" w:cs="Times New Roman"/>
        </w:rPr>
        <w:t>.</w:t>
      </w:r>
      <w:r w:rsidRPr="008D4B44">
        <w:rPr>
          <w:rFonts w:ascii="Times New Roman" w:hAnsi="Times New Roman" w:cs="Times New Roman"/>
        </w:rPr>
        <w:t xml:space="preserve"> </w:t>
      </w:r>
      <w:r w:rsidR="005C0348">
        <w:rPr>
          <w:rFonts w:ascii="Times New Roman" w:hAnsi="Times New Roman" w:cs="Times New Roman"/>
        </w:rPr>
        <w:t>I</w:t>
      </w:r>
      <w:r w:rsidRPr="008D4B44">
        <w:rPr>
          <w:rFonts w:ascii="Times New Roman" w:hAnsi="Times New Roman" w:cs="Times New Roman"/>
        </w:rPr>
        <w:t xml:space="preserve">n this chapter, I look to these philosophers as either direct or indirect inheritors of Bentham’s </w:t>
      </w:r>
      <w:r w:rsidR="00DB7D0D">
        <w:rPr>
          <w:rFonts w:ascii="Times New Roman" w:hAnsi="Times New Roman" w:cs="Times New Roman"/>
        </w:rPr>
        <w:t>g</w:t>
      </w:r>
      <w:r w:rsidRPr="008D4B44">
        <w:rPr>
          <w:rFonts w:ascii="Times New Roman" w:hAnsi="Times New Roman" w:cs="Times New Roman"/>
        </w:rPr>
        <w:t xml:space="preserve">reatest </w:t>
      </w:r>
      <w:r w:rsidR="00DB7D0D">
        <w:rPr>
          <w:rFonts w:ascii="Times New Roman" w:hAnsi="Times New Roman" w:cs="Times New Roman"/>
        </w:rPr>
        <w:t>h</w:t>
      </w:r>
      <w:r w:rsidRPr="008D4B44">
        <w:rPr>
          <w:rFonts w:ascii="Times New Roman" w:hAnsi="Times New Roman" w:cs="Times New Roman"/>
        </w:rPr>
        <w:t xml:space="preserve">appiness principle whose </w:t>
      </w:r>
      <w:r w:rsidR="00DB5E7A" w:rsidRPr="008D4B44">
        <w:rPr>
          <w:rFonts w:ascii="Times New Roman" w:hAnsi="Times New Roman" w:cs="Times New Roman"/>
        </w:rPr>
        <w:t xml:space="preserve">theories help </w:t>
      </w:r>
      <w:r w:rsidRPr="008D4B44">
        <w:rPr>
          <w:rFonts w:ascii="Times New Roman" w:hAnsi="Times New Roman" w:cs="Times New Roman"/>
        </w:rPr>
        <w:t xml:space="preserve">us to understand the complexity of Bentham’s philosophical proposition for </w:t>
      </w:r>
      <w:r w:rsidR="00644284" w:rsidRPr="008D4B44">
        <w:rPr>
          <w:rFonts w:ascii="Times New Roman" w:hAnsi="Times New Roman" w:cs="Times New Roman"/>
        </w:rPr>
        <w:t>‘</w:t>
      </w:r>
      <w:r w:rsidRPr="008D4B44">
        <w:rPr>
          <w:rFonts w:ascii="Times New Roman" w:hAnsi="Times New Roman" w:cs="Times New Roman"/>
        </w:rPr>
        <w:t>happiness</w:t>
      </w:r>
      <w:r w:rsidR="00644284" w:rsidRPr="008D4B44">
        <w:rPr>
          <w:rFonts w:ascii="Times New Roman" w:hAnsi="Times New Roman" w:cs="Times New Roman"/>
        </w:rPr>
        <w:t>’</w:t>
      </w:r>
      <w:r w:rsidRPr="008D4B44">
        <w:rPr>
          <w:rFonts w:ascii="Times New Roman" w:hAnsi="Times New Roman" w:cs="Times New Roman"/>
        </w:rPr>
        <w:t xml:space="preserve">. </w:t>
      </w:r>
      <w:r w:rsidR="00AD1D8B" w:rsidRPr="008D4B44">
        <w:rPr>
          <w:rFonts w:ascii="Times New Roman" w:hAnsi="Times New Roman" w:cs="Times New Roman"/>
        </w:rPr>
        <w:t xml:space="preserve">I explore the ways in which </w:t>
      </w:r>
      <w:r w:rsidR="00155E62" w:rsidRPr="008D4B44">
        <w:rPr>
          <w:rFonts w:ascii="Times New Roman" w:hAnsi="Times New Roman" w:cs="Times New Roman"/>
        </w:rPr>
        <w:t>Bentham, Lacan and J</w:t>
      </w:r>
      <w:r w:rsidR="00070244" w:rsidRPr="008D4B44">
        <w:rPr>
          <w:rFonts w:ascii="Times New Roman" w:hAnsi="Times New Roman" w:cs="Times New Roman"/>
        </w:rPr>
        <w:t>.</w:t>
      </w:r>
      <w:r w:rsidR="00155E62" w:rsidRPr="008D4B44">
        <w:rPr>
          <w:rFonts w:ascii="Times New Roman" w:hAnsi="Times New Roman" w:cs="Times New Roman"/>
        </w:rPr>
        <w:t>L</w:t>
      </w:r>
      <w:r w:rsidR="00070244" w:rsidRPr="008D4B44">
        <w:rPr>
          <w:rFonts w:ascii="Times New Roman" w:hAnsi="Times New Roman" w:cs="Times New Roman"/>
        </w:rPr>
        <w:t>.</w:t>
      </w:r>
      <w:r w:rsidR="00155E62" w:rsidRPr="008D4B44">
        <w:rPr>
          <w:rFonts w:ascii="Times New Roman" w:hAnsi="Times New Roman" w:cs="Times New Roman"/>
        </w:rPr>
        <w:t xml:space="preserve"> Austin share a fundamental concurrence that happiness is a function of language, and that language is prone to </w:t>
      </w:r>
      <w:r w:rsidR="00644284" w:rsidRPr="008D4B44">
        <w:rPr>
          <w:rFonts w:ascii="Times New Roman" w:hAnsi="Times New Roman" w:cs="Times New Roman"/>
        </w:rPr>
        <w:t>‘</w:t>
      </w:r>
      <w:r w:rsidR="00155E62" w:rsidRPr="008D4B44">
        <w:rPr>
          <w:rFonts w:ascii="Times New Roman" w:hAnsi="Times New Roman" w:cs="Times New Roman"/>
        </w:rPr>
        <w:t>missing</w:t>
      </w:r>
      <w:r w:rsidR="00644284" w:rsidRPr="008D4B44">
        <w:rPr>
          <w:rFonts w:ascii="Times New Roman" w:hAnsi="Times New Roman" w:cs="Times New Roman"/>
        </w:rPr>
        <w:t>’</w:t>
      </w:r>
      <w:r w:rsidR="00155E62" w:rsidRPr="008D4B44">
        <w:rPr>
          <w:rFonts w:ascii="Times New Roman" w:hAnsi="Times New Roman" w:cs="Times New Roman"/>
        </w:rPr>
        <w:t xml:space="preserve"> its users. In this sense, Bentham’s psycholinguistic figure of the </w:t>
      </w:r>
      <w:r w:rsidR="00644284" w:rsidRPr="008D4B44">
        <w:rPr>
          <w:rFonts w:ascii="Times New Roman" w:hAnsi="Times New Roman" w:cs="Times New Roman"/>
        </w:rPr>
        <w:t>‘</w:t>
      </w:r>
      <w:r w:rsidR="00541FED" w:rsidRPr="008D4B44">
        <w:rPr>
          <w:rFonts w:ascii="Times New Roman" w:hAnsi="Times New Roman" w:cs="Times New Roman"/>
        </w:rPr>
        <w:t>C</w:t>
      </w:r>
      <w:r w:rsidR="00155E62" w:rsidRPr="008D4B44">
        <w:rPr>
          <w:rFonts w:ascii="Times New Roman" w:hAnsi="Times New Roman" w:cs="Times New Roman"/>
        </w:rPr>
        <w:t xml:space="preserve">ontractor </w:t>
      </w:r>
      <w:r w:rsidR="00155E62" w:rsidRPr="008D4B44">
        <w:rPr>
          <w:rFonts w:ascii="Times New Roman" w:hAnsi="Times New Roman" w:cs="Times New Roman"/>
          <w:i/>
          <w:iCs/>
        </w:rPr>
        <w:t>manqué</w:t>
      </w:r>
      <w:r w:rsidR="00644284" w:rsidRPr="008D4B44">
        <w:rPr>
          <w:rFonts w:ascii="Times New Roman" w:hAnsi="Times New Roman" w:cs="Times New Roman"/>
        </w:rPr>
        <w:t>’</w:t>
      </w:r>
      <w:r w:rsidR="00155E62" w:rsidRPr="008D4B44">
        <w:rPr>
          <w:rFonts w:ascii="Times New Roman" w:hAnsi="Times New Roman" w:cs="Times New Roman"/>
        </w:rPr>
        <w:t xml:space="preserve"> </w:t>
      </w:r>
      <w:r w:rsidR="00B4609C" w:rsidRPr="008D4B44">
        <w:rPr>
          <w:rFonts w:ascii="Times New Roman" w:hAnsi="Times New Roman" w:cs="Times New Roman"/>
        </w:rPr>
        <w:t>names</w:t>
      </w:r>
      <w:r w:rsidR="00155E62" w:rsidRPr="008D4B44">
        <w:rPr>
          <w:rFonts w:ascii="Times New Roman" w:hAnsi="Times New Roman" w:cs="Times New Roman"/>
        </w:rPr>
        <w:t xml:space="preserve"> all three philosophers’ conception</w:t>
      </w:r>
      <w:r w:rsidR="00B4609C" w:rsidRPr="008D4B44">
        <w:rPr>
          <w:rFonts w:ascii="Times New Roman" w:hAnsi="Times New Roman" w:cs="Times New Roman"/>
        </w:rPr>
        <w:t>s</w:t>
      </w:r>
      <w:r w:rsidR="00155E62" w:rsidRPr="008D4B44">
        <w:rPr>
          <w:rFonts w:ascii="Times New Roman" w:hAnsi="Times New Roman" w:cs="Times New Roman"/>
        </w:rPr>
        <w:t xml:space="preserve"> of the </w:t>
      </w:r>
      <w:r w:rsidR="000777F2" w:rsidRPr="008D4B44">
        <w:rPr>
          <w:rFonts w:ascii="Times New Roman" w:hAnsi="Times New Roman" w:cs="Times New Roman"/>
        </w:rPr>
        <w:t>human s</w:t>
      </w:r>
      <w:r w:rsidR="00155E62" w:rsidRPr="008D4B44">
        <w:rPr>
          <w:rFonts w:ascii="Times New Roman" w:hAnsi="Times New Roman" w:cs="Times New Roman"/>
        </w:rPr>
        <w:t>ubject</w:t>
      </w:r>
      <w:r w:rsidR="00B4609C" w:rsidRPr="008D4B44">
        <w:rPr>
          <w:rFonts w:ascii="Times New Roman" w:hAnsi="Times New Roman" w:cs="Times New Roman"/>
        </w:rPr>
        <w:t>, each in their own distinctive, yet interlinking ways</w:t>
      </w:r>
      <w:r w:rsidR="00155E62" w:rsidRPr="008D4B44">
        <w:rPr>
          <w:rFonts w:ascii="Times New Roman" w:hAnsi="Times New Roman" w:cs="Times New Roman"/>
        </w:rPr>
        <w:t xml:space="preserve">. </w:t>
      </w:r>
      <w:r w:rsidR="00B4609C" w:rsidRPr="008D4B44">
        <w:rPr>
          <w:rFonts w:ascii="Times New Roman" w:hAnsi="Times New Roman" w:cs="Times New Roman"/>
        </w:rPr>
        <w:t>Bentham’s</w:t>
      </w:r>
      <w:r w:rsidR="00155E62" w:rsidRPr="008D4B44">
        <w:rPr>
          <w:rFonts w:ascii="Times New Roman" w:hAnsi="Times New Roman" w:cs="Times New Roman"/>
        </w:rPr>
        <w:t xml:space="preserve"> </w:t>
      </w:r>
      <w:r w:rsidR="00644284" w:rsidRPr="008D4B44">
        <w:rPr>
          <w:rFonts w:ascii="Times New Roman" w:hAnsi="Times New Roman" w:cs="Times New Roman"/>
        </w:rPr>
        <w:t>‘</w:t>
      </w:r>
      <w:r w:rsidR="00AE5F6B" w:rsidRPr="008D4B44">
        <w:rPr>
          <w:rFonts w:ascii="Times New Roman" w:hAnsi="Times New Roman" w:cs="Times New Roman"/>
        </w:rPr>
        <w:t>C</w:t>
      </w:r>
      <w:r w:rsidR="00155E62" w:rsidRPr="008D4B44">
        <w:rPr>
          <w:rFonts w:ascii="Times New Roman" w:hAnsi="Times New Roman" w:cs="Times New Roman"/>
        </w:rPr>
        <w:t xml:space="preserve">ontractor </w:t>
      </w:r>
      <w:r w:rsidR="00155E62" w:rsidRPr="008D4B44">
        <w:rPr>
          <w:rFonts w:ascii="Times New Roman" w:hAnsi="Times New Roman" w:cs="Times New Roman"/>
          <w:i/>
          <w:iCs/>
        </w:rPr>
        <w:t>manqué</w:t>
      </w:r>
      <w:r w:rsidR="00644284" w:rsidRPr="008D4B44">
        <w:rPr>
          <w:rFonts w:ascii="Times New Roman" w:hAnsi="Times New Roman" w:cs="Times New Roman"/>
        </w:rPr>
        <w:t>’</w:t>
      </w:r>
      <w:r w:rsidR="00155E62" w:rsidRPr="008D4B44">
        <w:rPr>
          <w:rFonts w:ascii="Times New Roman" w:hAnsi="Times New Roman" w:cs="Times New Roman"/>
        </w:rPr>
        <w:t xml:space="preserve"> </w:t>
      </w:r>
      <w:r w:rsidR="00937E09" w:rsidRPr="008D4B44">
        <w:rPr>
          <w:rFonts w:ascii="Times New Roman" w:hAnsi="Times New Roman" w:cs="Times New Roman"/>
        </w:rPr>
        <w:t>evidences</w:t>
      </w:r>
      <w:r w:rsidR="00B4609C" w:rsidRPr="008D4B44">
        <w:rPr>
          <w:rFonts w:ascii="Times New Roman" w:hAnsi="Times New Roman" w:cs="Times New Roman"/>
        </w:rPr>
        <w:t xml:space="preserve"> </w:t>
      </w:r>
      <w:r w:rsidR="00155E62" w:rsidRPr="008D4B44">
        <w:rPr>
          <w:rFonts w:ascii="Times New Roman" w:hAnsi="Times New Roman" w:cs="Times New Roman"/>
        </w:rPr>
        <w:t xml:space="preserve">the nexus between language, </w:t>
      </w:r>
      <w:r w:rsidR="00116A54" w:rsidRPr="008D4B44">
        <w:rPr>
          <w:rFonts w:ascii="Times New Roman" w:hAnsi="Times New Roman" w:cs="Times New Roman"/>
        </w:rPr>
        <w:t xml:space="preserve">chance, and </w:t>
      </w:r>
      <w:r w:rsidR="00155E62" w:rsidRPr="008D4B44">
        <w:rPr>
          <w:rFonts w:ascii="Times New Roman" w:hAnsi="Times New Roman" w:cs="Times New Roman"/>
        </w:rPr>
        <w:t xml:space="preserve">happiness. </w:t>
      </w:r>
    </w:p>
    <w:p w14:paraId="6769052B" w14:textId="2B26436E" w:rsidR="005F6654" w:rsidRPr="008D4B44" w:rsidRDefault="0051136D" w:rsidP="00531AE5">
      <w:pPr>
        <w:pStyle w:val="NormalWeb"/>
        <w:spacing w:before="240" w:beforeAutospacing="0" w:after="0" w:afterAutospacing="0" w:line="360" w:lineRule="auto"/>
        <w:rPr>
          <w:b/>
          <w:bCs/>
          <w:u w:val="single"/>
        </w:rPr>
      </w:pPr>
      <w:r w:rsidRPr="008D4B44">
        <w:rPr>
          <w:b/>
          <w:bCs/>
        </w:rPr>
        <w:t>T</w:t>
      </w:r>
      <w:r w:rsidR="005F6654" w:rsidRPr="008D4B44">
        <w:rPr>
          <w:b/>
          <w:bCs/>
        </w:rPr>
        <w:t xml:space="preserve">he </w:t>
      </w:r>
      <w:r w:rsidRPr="008D4B44">
        <w:rPr>
          <w:b/>
          <w:bCs/>
        </w:rPr>
        <w:t>C</w:t>
      </w:r>
      <w:r w:rsidR="005F6654" w:rsidRPr="008D4B44">
        <w:rPr>
          <w:b/>
          <w:bCs/>
        </w:rPr>
        <w:t>ontractor</w:t>
      </w:r>
      <w:r w:rsidR="00531AE5" w:rsidRPr="008D4B44">
        <w:rPr>
          <w:b/>
          <w:bCs/>
        </w:rPr>
        <w:t>.</w:t>
      </w:r>
      <w:r w:rsidR="005F6654" w:rsidRPr="008D4B44">
        <w:rPr>
          <w:b/>
          <w:bCs/>
          <w:u w:val="single"/>
        </w:rPr>
        <w:t xml:space="preserve"> </w:t>
      </w:r>
    </w:p>
    <w:p w14:paraId="31410A03" w14:textId="4B80C20C" w:rsidR="00C82545" w:rsidRPr="008D4B44" w:rsidRDefault="005F6654" w:rsidP="003D6145">
      <w:pPr>
        <w:pStyle w:val="NormalWeb"/>
        <w:spacing w:line="480" w:lineRule="auto"/>
        <w:ind w:firstLine="709"/>
        <w:jc w:val="both"/>
      </w:pPr>
      <w:r w:rsidRPr="008D4B44">
        <w:t xml:space="preserve">In his plaintive address </w:t>
      </w:r>
      <w:r w:rsidRPr="008D4B44">
        <w:rPr>
          <w:i/>
          <w:iCs/>
        </w:rPr>
        <w:t>A Picture of the Treasury</w:t>
      </w:r>
      <w:r w:rsidRPr="008D4B44">
        <w:t xml:space="preserve">, written in the hindsight of dejected failure, Bentham replays the incidents leading up to, and already showing signs of, the disjunction between the promise of sure-fire success for the construction of the Penitentiary, and the calamity of the shut-down of that promise by a raft of disingenuous contractual arrangements. </w:t>
      </w:r>
      <w:r w:rsidR="00C103D3" w:rsidRPr="008D4B44">
        <w:t>His opening paragraph to Lord Pelham emphasises the legal foundations which were seemingly secured</w:t>
      </w:r>
      <w:r w:rsidR="0097032A" w:rsidRPr="008D4B44">
        <w:t>:</w:t>
      </w:r>
      <w:r w:rsidR="00C103D3" w:rsidRPr="008D4B44">
        <w:t xml:space="preserve"> by </w:t>
      </w:r>
      <w:r w:rsidR="009C33CD" w:rsidRPr="008D4B44">
        <w:t>c</w:t>
      </w:r>
      <w:r w:rsidR="00C103D3" w:rsidRPr="008D4B44">
        <w:t xml:space="preserve">ontract, by land, and by trusted sincerity on the part of the signers. </w:t>
      </w:r>
      <w:r w:rsidRPr="008D4B44">
        <w:t>The word</w:t>
      </w:r>
      <w:r w:rsidR="007C34BE" w:rsidRPr="008D4B44">
        <w:t>s</w:t>
      </w:r>
      <w:r w:rsidRPr="008D4B44">
        <w:t xml:space="preserve"> </w:t>
      </w:r>
      <w:r w:rsidR="00644284" w:rsidRPr="008D4B44">
        <w:t>‘</w:t>
      </w:r>
      <w:r w:rsidRPr="008D4B44">
        <w:t>promise</w:t>
      </w:r>
      <w:r w:rsidR="00644284" w:rsidRPr="008D4B44">
        <w:t>’</w:t>
      </w:r>
      <w:r w:rsidRPr="008D4B44">
        <w:t xml:space="preserve"> </w:t>
      </w:r>
      <w:r w:rsidR="007C34BE" w:rsidRPr="008D4B44">
        <w:t xml:space="preserve">and ‘pledge’ </w:t>
      </w:r>
      <w:r w:rsidRPr="008D4B44">
        <w:t xml:space="preserve">recur again and again throughout the </w:t>
      </w:r>
      <w:r w:rsidRPr="008D4B44">
        <w:rPr>
          <w:i/>
          <w:iCs/>
        </w:rPr>
        <w:t>Picture</w:t>
      </w:r>
      <w:r w:rsidRPr="008D4B44">
        <w:t xml:space="preserve"> narrative, anchored for Bentham by the real entity of land which </w:t>
      </w:r>
      <w:r w:rsidR="00B06283" w:rsidRPr="008D4B44">
        <w:t>had been purchased from Lord Salisbury</w:t>
      </w:r>
      <w:r w:rsidRPr="008D4B44">
        <w:t xml:space="preserve"> </w:t>
      </w:r>
      <w:r w:rsidRPr="008D4B44">
        <w:lastRenderedPageBreak/>
        <w:t xml:space="preserve">for </w:t>
      </w:r>
      <w:r w:rsidR="00B06283" w:rsidRPr="008D4B44">
        <w:t>its</w:t>
      </w:r>
      <w:r w:rsidRPr="008D4B44">
        <w:t xml:space="preserve"> singular </w:t>
      </w:r>
      <w:r w:rsidR="00644284" w:rsidRPr="008D4B44">
        <w:t>‘</w:t>
      </w:r>
      <w:r w:rsidRPr="008D4B44">
        <w:t>best</w:t>
      </w:r>
      <w:r w:rsidR="00644284" w:rsidRPr="008D4B44">
        <w:t>’</w:t>
      </w:r>
      <w:r w:rsidRPr="008D4B44">
        <w:t xml:space="preserve"> purpose, deeming that </w:t>
      </w:r>
      <w:r w:rsidR="00644284" w:rsidRPr="008D4B44">
        <w:t>‘</w:t>
      </w:r>
      <w:r w:rsidR="00B06283" w:rsidRPr="008D4B44">
        <w:rPr>
          <w:rFonts w:ascii="TimesNewRomanPSMT" w:hAnsi="TimesNewRomanPSMT"/>
        </w:rPr>
        <w:t xml:space="preserve">the land—the inapplicable and unemployable land—though nothing as a </w:t>
      </w:r>
      <w:r w:rsidR="00B06283" w:rsidRPr="008D4B44">
        <w:rPr>
          <w:rFonts w:ascii="TimesNewRomanPS" w:hAnsi="TimesNewRomanPS"/>
          <w:i/>
          <w:iCs/>
        </w:rPr>
        <w:t>compensation</w:t>
      </w:r>
      <w:r w:rsidR="00B06283" w:rsidRPr="008D4B44">
        <w:rPr>
          <w:rFonts w:ascii="TimesNewRomanPSMT" w:hAnsi="TimesNewRomanPSMT"/>
        </w:rPr>
        <w:t xml:space="preserve">, would still be something, as an </w:t>
      </w:r>
      <w:r w:rsidR="00B06283" w:rsidRPr="008D4B44">
        <w:rPr>
          <w:rFonts w:ascii="TimesNewRomanPS" w:hAnsi="TimesNewRomanPS"/>
          <w:i/>
          <w:iCs/>
        </w:rPr>
        <w:t xml:space="preserve">evidence </w:t>
      </w:r>
      <w:r w:rsidR="00B06283" w:rsidRPr="008D4B44">
        <w:rPr>
          <w:rFonts w:ascii="TimesNewRomanPSMT" w:hAnsi="TimesNewRomanPSMT"/>
        </w:rPr>
        <w:t xml:space="preserve">and a </w:t>
      </w:r>
      <w:r w:rsidR="00B06283" w:rsidRPr="008D4B44">
        <w:rPr>
          <w:rFonts w:ascii="TimesNewRomanPS" w:hAnsi="TimesNewRomanPS"/>
          <w:i/>
          <w:iCs/>
        </w:rPr>
        <w:t>pledge</w:t>
      </w:r>
      <w:r w:rsidR="00644284" w:rsidRPr="008D4B44">
        <w:t>’</w:t>
      </w:r>
      <w:r w:rsidR="006D2C9D" w:rsidRPr="008D4B44">
        <w:t>.</w:t>
      </w:r>
      <w:r w:rsidR="00C82545" w:rsidRPr="008D4B44">
        <w:rPr>
          <w:rStyle w:val="EndnoteReference"/>
        </w:rPr>
        <w:endnoteReference w:id="1"/>
      </w:r>
      <w:r w:rsidR="00C82545" w:rsidRPr="008D4B44">
        <w:t xml:space="preserve"> Here, real, provable land grounds the language of the promise, further grounded by the signatures of the contractors, physical connections to the contracting bodies who would experience the pleasure or pain bestowed by the agreed actions which would take place. In this sense, the ‘contractor’ easily circumvents what Bentham elsewhere understands as the mischief brought about by legal fiction. He is assured (despite his misgivings) that Lord Belgrave would not prove to be a stumbling block to the acquisition of Lord Salisbury’s estate, which bordered Belgrave’s property:</w:t>
      </w:r>
    </w:p>
    <w:p w14:paraId="268D58D6" w14:textId="3E3FE050" w:rsidR="00C82545" w:rsidRPr="008D4B44" w:rsidRDefault="00C82545" w:rsidP="00F813A4">
      <w:pPr>
        <w:pStyle w:val="NormalWeb"/>
        <w:spacing w:before="0" w:beforeAutospacing="0" w:after="240" w:afterAutospacing="0" w:line="480" w:lineRule="auto"/>
        <w:ind w:left="709" w:right="91"/>
        <w:jc w:val="both"/>
      </w:pPr>
      <w:proofErr w:type="gramStart"/>
      <w:r w:rsidRPr="008D4B44">
        <w:t>in the midst of</w:t>
      </w:r>
      <w:proofErr w:type="gramEnd"/>
      <w:r w:rsidRPr="008D4B44">
        <w:t xml:space="preserve"> all this felicity, it concerned me, in point of prudence, to obtain whatever security might, by any exertion of mine, be obtainable. … After testifying my acquiescence and my acknowledgments, by such expressions of language, voice, countenance and gesture, as the sensibility of the moment could not but inspire (for at this time, I felt neither suspicion nor apprehension, unless it were from indolence and unsteadiness)—‘</w:t>
      </w:r>
      <w:r w:rsidRPr="008D4B44">
        <w:rPr>
          <w:i/>
          <w:iCs/>
        </w:rPr>
        <w:t>But it joins me</w:t>
      </w:r>
      <w:r w:rsidRPr="008D4B44">
        <w:t>’</w:t>
      </w:r>
      <w:r w:rsidRPr="008D4B44">
        <w:rPr>
          <w:i/>
          <w:iCs/>
        </w:rPr>
        <w:t xml:space="preserve"> </w:t>
      </w:r>
      <w:r w:rsidRPr="008D4B44">
        <w:t>(says I, speaking of the proposed acquisition) ‘</w:t>
      </w:r>
      <w:r w:rsidRPr="008D4B44">
        <w:rPr>
          <w:i/>
          <w:iCs/>
        </w:rPr>
        <w:t xml:space="preserve">to Lord Belgrave’s residence—and may not this prove an obstacle, as in this and that, and </w:t>
      </w:r>
      <w:proofErr w:type="spellStart"/>
      <w:r w:rsidRPr="008D4B44">
        <w:rPr>
          <w:i/>
          <w:iCs/>
        </w:rPr>
        <w:t>t’other</w:t>
      </w:r>
      <w:proofErr w:type="spellEnd"/>
      <w:r w:rsidRPr="008D4B44">
        <w:rPr>
          <w:i/>
          <w:iCs/>
        </w:rPr>
        <w:t xml:space="preserve"> instance?</w:t>
      </w:r>
      <w:r w:rsidRPr="008D4B44">
        <w:t xml:space="preserve">’—The identical words of the answer I do not take upon me to remember: but the pantomime had that in it which, more free from mistake and less exposed to misconstruction, is </w:t>
      </w:r>
      <w:proofErr w:type="spellStart"/>
      <w:r w:rsidRPr="008D4B44">
        <w:t>engraven</w:t>
      </w:r>
      <w:proofErr w:type="spellEnd"/>
      <w:r w:rsidRPr="008D4B44">
        <w:t xml:space="preserve"> on my memory in characters much more durable.</w:t>
      </w:r>
      <w:r w:rsidRPr="008D4B44">
        <w:rPr>
          <w:rStyle w:val="EndnoteReference"/>
        </w:rPr>
        <w:endnoteReference w:id="2"/>
      </w:r>
      <w:r w:rsidRPr="008D4B44">
        <w:t xml:space="preserve"> </w:t>
      </w:r>
    </w:p>
    <w:p w14:paraId="1ACC99BA" w14:textId="4468B167" w:rsidR="00C82545" w:rsidRPr="008D4B44" w:rsidRDefault="00C82545" w:rsidP="00F813A4">
      <w:pPr>
        <w:pStyle w:val="NormalWeb"/>
        <w:spacing w:before="0" w:beforeAutospacing="0" w:after="160" w:afterAutospacing="0" w:line="480" w:lineRule="auto"/>
        <w:contextualSpacing/>
        <w:jc w:val="both"/>
      </w:pPr>
      <w:r w:rsidRPr="008D4B44">
        <w:t xml:space="preserve">In this passage, Bentham explains that all signs for success were positive; </w:t>
      </w:r>
      <w:r>
        <w:t xml:space="preserve">that </w:t>
      </w:r>
      <w:r w:rsidRPr="008D4B44">
        <w:t xml:space="preserve">he was ‘in the midst of all this felicity’, but that he still needed reassurance. It was the bodily-based communication that provided this reassurance, the voice, countenance and gesture which accompanied the language. Ever true to his consistent workings of what he named paraphrasis, </w:t>
      </w:r>
      <w:r w:rsidRPr="008D4B44">
        <w:lastRenderedPageBreak/>
        <w:t>Bentham trusts that greater happiness for the greater good is guaranteed by the ‘sensibility of the moment’, which was ‘</w:t>
      </w:r>
      <w:proofErr w:type="gramStart"/>
      <w:r w:rsidRPr="008D4B44">
        <w:t>more free</w:t>
      </w:r>
      <w:proofErr w:type="gramEnd"/>
      <w:r w:rsidRPr="008D4B44">
        <w:t xml:space="preserve"> from mistake and less exposed to misconstruction’, not to mention </w:t>
      </w:r>
      <w:proofErr w:type="spellStart"/>
      <w:r w:rsidRPr="008D4B44">
        <w:t>engraven</w:t>
      </w:r>
      <w:proofErr w:type="spellEnd"/>
      <w:r w:rsidRPr="008D4B44">
        <w:t xml:space="preserve"> and durable, due to the physical realness of its expression. Opening up the possibilities of infelicity inherent in language below, I will say more about the ways in which Bentham’s four-year journey in his acquisition of land for his national Penitentiary unwittingly produced an elaborate glossary of his fundamental concept of mischief, his name for the effects of law and other language which have strayed from the gravity supplied by physical entities. </w:t>
      </w:r>
    </w:p>
    <w:p w14:paraId="7FD0728C" w14:textId="129826BF" w:rsidR="00C82545" w:rsidRPr="008D4B44" w:rsidRDefault="00C82545" w:rsidP="00F813A4">
      <w:pPr>
        <w:spacing w:after="160" w:line="480" w:lineRule="auto"/>
        <w:ind w:firstLine="720"/>
        <w:contextualSpacing/>
        <w:jc w:val="both"/>
      </w:pPr>
      <w:r w:rsidRPr="008D4B44">
        <w:rPr>
          <w:rFonts w:ascii="Times New Roman" w:hAnsi="Times New Roman" w:cs="Times New Roman"/>
        </w:rPr>
        <w:t xml:space="preserve">Bentham’s prospective maps and other illustrations played an important role in enhancing his proposal for a National Penitentiary through visual avenues of persuasion. But these illustrations also realise a topography of psychic investment in a proposition which he believed could not fail. Reading </w:t>
      </w:r>
      <w:r w:rsidRPr="008D4B44">
        <w:rPr>
          <w:rFonts w:ascii="Times New Roman" w:hAnsi="Times New Roman" w:cs="Times New Roman"/>
          <w:i/>
          <w:iCs/>
        </w:rPr>
        <w:t>A Picture of the Treasury</w:t>
      </w:r>
      <w:r w:rsidRPr="008D4B44">
        <w:rPr>
          <w:rFonts w:ascii="Times New Roman" w:hAnsi="Times New Roman" w:cs="Times New Roman"/>
        </w:rPr>
        <w:t>, his plaintive address to Lord Pelham</w:t>
      </w:r>
      <w:r w:rsidR="000C00A2">
        <w:rPr>
          <w:rFonts w:ascii="Times New Roman" w:hAnsi="Times New Roman" w:cs="Times New Roman"/>
        </w:rPr>
        <w:t xml:space="preserve">, </w:t>
      </w:r>
      <w:r w:rsidRPr="008D4B44">
        <w:rPr>
          <w:rFonts w:ascii="Times New Roman" w:hAnsi="Times New Roman" w:cs="Times New Roman"/>
        </w:rPr>
        <w:t xml:space="preserve">we are struck by Bentham’s agony as his psychic and financial investments have been thwarted by misdeed, insincerity and broken faith on the part of government and other highly placed individuals, as well as by what he is now devastated to understand as his own misplaced confidence in promises and contracts. Bentham’s own </w:t>
      </w:r>
      <w:r w:rsidR="005C0348">
        <w:rPr>
          <w:rFonts w:ascii="Times New Roman" w:hAnsi="Times New Roman" w:cs="Times New Roman"/>
        </w:rPr>
        <w:t>p</w:t>
      </w:r>
      <w:r w:rsidRPr="008D4B44">
        <w:rPr>
          <w:rFonts w:ascii="Times New Roman" w:hAnsi="Times New Roman" w:cs="Times New Roman"/>
        </w:rPr>
        <w:t xml:space="preserve">enitentiary illustrations, along with those of architect Willey Reveley, whom Bentham commissioned for his purpose, possess the energy of an ardent investment in the operational quality of the apparatus and its carefully calculated promise for greater good. </w:t>
      </w:r>
    </w:p>
    <w:p w14:paraId="5A768BA9" w14:textId="0A53CF0E" w:rsidR="00C82545" w:rsidRDefault="00C82545" w:rsidP="00F813A4">
      <w:pPr>
        <w:pStyle w:val="NormalWeb"/>
        <w:spacing w:before="0" w:beforeAutospacing="0" w:after="160" w:afterAutospacing="0" w:line="480" w:lineRule="auto"/>
        <w:ind w:firstLine="720"/>
        <w:contextualSpacing/>
        <w:jc w:val="both"/>
      </w:pPr>
      <w:r w:rsidRPr="008D4B44">
        <w:t xml:space="preserve">The illustrations accompanying Bentham’s proposal for a national Inspection House comprise three categories: illustrations and diagrams of the building design which Bentham commissioned for purposes of publication; Bentham’s hand-drawn diagrams which convey his philosophical concepts and which, like the commissioned illustrations, were applied for purposes of persuasion; and hand-drawn maps </w:t>
      </w:r>
      <w:r w:rsidRPr="001F2A66">
        <w:t>(see</w:t>
      </w:r>
      <w:r w:rsidRPr="008D4B44">
        <w:rPr>
          <w:b/>
          <w:bCs/>
        </w:rPr>
        <w:t xml:space="preserve"> </w:t>
      </w:r>
      <w:r>
        <w:rPr>
          <w:b/>
          <w:bCs/>
        </w:rPr>
        <w:t>F</w:t>
      </w:r>
      <w:r w:rsidRPr="008D4B44">
        <w:rPr>
          <w:b/>
          <w:bCs/>
        </w:rPr>
        <w:t>igure 1</w:t>
      </w:r>
      <w:r w:rsidRPr="001F2A66">
        <w:t>)</w:t>
      </w:r>
      <w:r w:rsidRPr="008D4B44">
        <w:rPr>
          <w:b/>
          <w:bCs/>
        </w:rPr>
        <w:t xml:space="preserve"> </w:t>
      </w:r>
      <w:r w:rsidRPr="008D4B44">
        <w:t>such as this one by Bentham himself which denotes</w:t>
      </w:r>
      <w:r w:rsidRPr="008D4B44">
        <w:rPr>
          <w:bdr w:val="none" w:sz="0" w:space="0" w:color="auto" w:frame="1"/>
          <w:lang w:val="en-US"/>
        </w:rPr>
        <w:t xml:space="preserve"> the land he was hoping would be made available to build the Inspection House at Tothill Fields</w:t>
      </w:r>
      <w:r w:rsidRPr="008D4B44">
        <w:t>.</w:t>
      </w:r>
    </w:p>
    <w:p w14:paraId="4A156580" w14:textId="77777777" w:rsidR="00C82545" w:rsidRDefault="00C82545" w:rsidP="00AD579A">
      <w:pPr>
        <w:pStyle w:val="NormalWeb"/>
        <w:jc w:val="center"/>
      </w:pPr>
      <w:r w:rsidRPr="00AD579A">
        <w:lastRenderedPageBreak/>
        <w:t xml:space="preserve">Figure 1. </w:t>
      </w:r>
      <w:r>
        <w:t>‘</w:t>
      </w:r>
      <w:r w:rsidRPr="00AD579A">
        <w:t>Sketch of the Waste called Tothill Fields</w:t>
      </w:r>
      <w:r>
        <w:t>’</w:t>
      </w:r>
      <w:r w:rsidRPr="00AD579A">
        <w:t>, UC cxxiii. 250.</w:t>
      </w:r>
      <w:r>
        <w:rPr>
          <w:noProof/>
        </w:rPr>
        <w:drawing>
          <wp:inline distT="0" distB="0" distL="0" distR="0" wp14:anchorId="73CAE739" wp14:editId="05371DBA">
            <wp:extent cx="4133850" cy="6199858"/>
            <wp:effectExtent l="19050" t="19050" r="19050" b="10795"/>
            <wp:docPr id="1792286281" name="Picture 1" descr="Figure 1. 'Sketch of the Waste called Tothill Fields', UC cxxiii. 25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281" name="Picture 1" descr="Figure 1. 'Sketch of the Waste called Tothill Fields', UC cxxiii. 250.">
                      <a:extLst>
                        <a:ext uri="{C183D7F6-B498-43B3-948B-1728B52AA6E4}">
                          <adec:decorative xmlns:adec="http://schemas.microsoft.com/office/drawing/2017/decorative" val="0"/>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35568" cy="6202435"/>
                    </a:xfrm>
                    <a:prstGeom prst="rect">
                      <a:avLst/>
                    </a:prstGeom>
                    <a:noFill/>
                    <a:ln w="12700">
                      <a:solidFill>
                        <a:schemeClr val="tx1"/>
                      </a:solidFill>
                    </a:ln>
                  </pic:spPr>
                </pic:pic>
              </a:graphicData>
            </a:graphic>
          </wp:inline>
        </w:drawing>
      </w:r>
    </w:p>
    <w:p w14:paraId="62B352B6" w14:textId="77777777" w:rsidR="00C82545" w:rsidRDefault="00C82545" w:rsidP="00F813A4">
      <w:pPr>
        <w:pStyle w:val="NormalWeb"/>
        <w:spacing w:before="0" w:beforeAutospacing="0" w:after="160" w:afterAutospacing="0" w:line="480" w:lineRule="auto"/>
        <w:ind w:firstLine="720"/>
        <w:contextualSpacing/>
        <w:jc w:val="both"/>
      </w:pPr>
    </w:p>
    <w:p w14:paraId="7DB9ED6A" w14:textId="77777777" w:rsidR="00C82545" w:rsidRDefault="00C82545" w:rsidP="00F813A4">
      <w:pPr>
        <w:pStyle w:val="NormalWeb"/>
        <w:spacing w:before="0" w:beforeAutospacing="0" w:after="160" w:afterAutospacing="0" w:line="480" w:lineRule="auto"/>
        <w:ind w:firstLine="720"/>
        <w:contextualSpacing/>
        <w:jc w:val="both"/>
      </w:pPr>
    </w:p>
    <w:p w14:paraId="0AD8D5DF" w14:textId="77777777" w:rsidR="00C82545" w:rsidRDefault="00C82545" w:rsidP="00F813A4">
      <w:pPr>
        <w:pStyle w:val="NormalWeb"/>
        <w:spacing w:before="0" w:beforeAutospacing="0" w:after="160" w:afterAutospacing="0" w:line="480" w:lineRule="auto"/>
        <w:ind w:firstLine="720"/>
        <w:contextualSpacing/>
        <w:jc w:val="both"/>
      </w:pPr>
    </w:p>
    <w:p w14:paraId="18438722" w14:textId="2372A9B3" w:rsidR="00C82545" w:rsidRPr="008D4B44" w:rsidRDefault="00C82545" w:rsidP="00F813A4">
      <w:pPr>
        <w:spacing w:after="160" w:line="480" w:lineRule="auto"/>
        <w:ind w:firstLine="720"/>
        <w:contextualSpacing/>
        <w:jc w:val="both"/>
        <w:rPr>
          <w:rFonts w:ascii="Times New Roman" w:hAnsi="Times New Roman" w:cs="Times New Roman"/>
          <w:bCs/>
        </w:rPr>
      </w:pPr>
      <w:r w:rsidRPr="008D4B44">
        <w:rPr>
          <w:rFonts w:ascii="Times New Roman" w:hAnsi="Times New Roman" w:cs="Times New Roman"/>
        </w:rPr>
        <w:t xml:space="preserve">Bentham’s commissioning of prospective illustrations of the Penitentiary to Royal academician Willey Reveley, </w:t>
      </w:r>
      <w:r w:rsidRPr="001F2A66">
        <w:rPr>
          <w:rFonts w:ascii="Times New Roman" w:hAnsi="Times New Roman" w:cs="Times New Roman"/>
        </w:rPr>
        <w:t>(see</w:t>
      </w:r>
      <w:r w:rsidRPr="008D4B44">
        <w:rPr>
          <w:rFonts w:ascii="Times New Roman" w:hAnsi="Times New Roman" w:cs="Times New Roman"/>
          <w:b/>
          <w:bCs/>
        </w:rPr>
        <w:t xml:space="preserve"> </w:t>
      </w:r>
      <w:r>
        <w:rPr>
          <w:rFonts w:ascii="Times New Roman" w:hAnsi="Times New Roman" w:cs="Times New Roman"/>
          <w:b/>
          <w:bCs/>
        </w:rPr>
        <w:t>F</w:t>
      </w:r>
      <w:r w:rsidRPr="008D4B44">
        <w:rPr>
          <w:rFonts w:ascii="Times New Roman" w:hAnsi="Times New Roman" w:cs="Times New Roman"/>
          <w:b/>
          <w:bCs/>
        </w:rPr>
        <w:t>igures 2, 3,</w:t>
      </w:r>
      <w:r>
        <w:rPr>
          <w:rFonts w:ascii="Times New Roman" w:hAnsi="Times New Roman" w:cs="Times New Roman"/>
          <w:b/>
          <w:bCs/>
        </w:rPr>
        <w:t xml:space="preserve"> and</w:t>
      </w:r>
      <w:r w:rsidRPr="008D4B44">
        <w:rPr>
          <w:rFonts w:ascii="Times New Roman" w:hAnsi="Times New Roman" w:cs="Times New Roman"/>
          <w:b/>
          <w:bCs/>
        </w:rPr>
        <w:t xml:space="preserve"> 4</w:t>
      </w:r>
      <w:r w:rsidRPr="001F2A66">
        <w:rPr>
          <w:rFonts w:ascii="Times New Roman" w:hAnsi="Times New Roman" w:cs="Times New Roman"/>
        </w:rPr>
        <w:t>)</w:t>
      </w:r>
      <w:r w:rsidRPr="008D4B44">
        <w:rPr>
          <w:rFonts w:ascii="Times New Roman" w:hAnsi="Times New Roman" w:cs="Times New Roman"/>
        </w:rPr>
        <w:t xml:space="preserve"> illustrations which were based on Samuel Bentham’s original designs for the Penitentiary, suggest a Benthamite faith in design </w:t>
      </w:r>
      <w:r w:rsidRPr="008D4B44">
        <w:rPr>
          <w:rFonts w:ascii="Times New Roman" w:hAnsi="Times New Roman" w:cs="Times New Roman"/>
        </w:rPr>
        <w:lastRenderedPageBreak/>
        <w:t xml:space="preserve">itself as a visual mode of efficacious felicity. (Jeremy) Bentham also drew his own diagrammatic illustrations for the purposes of persuading funders, and in the act of doing so, would have become </w:t>
      </w:r>
      <w:proofErr w:type="gramStart"/>
      <w:r w:rsidRPr="008D4B44">
        <w:rPr>
          <w:rFonts w:ascii="Times New Roman" w:hAnsi="Times New Roman" w:cs="Times New Roman"/>
        </w:rPr>
        <w:t>more and more</w:t>
      </w:r>
      <w:proofErr w:type="gramEnd"/>
      <w:r w:rsidRPr="008D4B44">
        <w:rPr>
          <w:rFonts w:ascii="Times New Roman" w:hAnsi="Times New Roman" w:cs="Times New Roman"/>
        </w:rPr>
        <w:t xml:space="preserve"> invested himself in the probability of a happy outcome for his proposal. Confident and enthusiastic in its hand and words, Bentham’s ‘sketch for the general form of the whole building’ </w:t>
      </w:r>
      <w:r w:rsidRPr="001F2A66">
        <w:rPr>
          <w:rFonts w:ascii="Times New Roman" w:hAnsi="Times New Roman" w:cs="Times New Roman"/>
        </w:rPr>
        <w:t>(see</w:t>
      </w:r>
      <w:r w:rsidRPr="008D4B44">
        <w:rPr>
          <w:rFonts w:ascii="Times New Roman" w:hAnsi="Times New Roman" w:cs="Times New Roman"/>
          <w:b/>
          <w:bCs/>
        </w:rPr>
        <w:t xml:space="preserve"> </w:t>
      </w:r>
      <w:r>
        <w:rPr>
          <w:rFonts w:ascii="Times New Roman" w:hAnsi="Times New Roman" w:cs="Times New Roman"/>
          <w:b/>
          <w:bCs/>
        </w:rPr>
        <w:t>F</w:t>
      </w:r>
      <w:r w:rsidRPr="008D4B44">
        <w:rPr>
          <w:rFonts w:ascii="Times New Roman" w:hAnsi="Times New Roman" w:cs="Times New Roman"/>
          <w:b/>
          <w:bCs/>
        </w:rPr>
        <w:t>igure 5</w:t>
      </w:r>
      <w:r w:rsidRPr="001F2A66">
        <w:rPr>
          <w:rFonts w:ascii="Times New Roman" w:hAnsi="Times New Roman" w:cs="Times New Roman"/>
        </w:rPr>
        <w:t>)</w:t>
      </w:r>
      <w:r w:rsidRPr="008D4B44">
        <w:rPr>
          <w:rFonts w:ascii="Times New Roman" w:hAnsi="Times New Roman" w:cs="Times New Roman"/>
          <w:b/>
          <w:bCs/>
        </w:rPr>
        <w:t xml:space="preserve"> </w:t>
      </w:r>
      <w:r w:rsidRPr="008D4B44">
        <w:rPr>
          <w:rFonts w:ascii="Times New Roman" w:hAnsi="Times New Roman" w:cs="Times New Roman"/>
        </w:rPr>
        <w:t xml:space="preserve">promotes airy spaces for prisoners, secure and free to move about without chains, to work in any required trade, as he offers to his potential funders: ‘the above [sketch] is a </w:t>
      </w:r>
      <w:proofErr w:type="spellStart"/>
      <w:r w:rsidRPr="008D4B44">
        <w:rPr>
          <w:rFonts w:ascii="Times New Roman" w:hAnsi="Times New Roman" w:cs="Times New Roman"/>
        </w:rPr>
        <w:t>meer</w:t>
      </w:r>
      <w:proofErr w:type="spellEnd"/>
      <w:r w:rsidRPr="008D4B44">
        <w:rPr>
          <w:rFonts w:ascii="Times New Roman" w:hAnsi="Times New Roman" w:cs="Times New Roman"/>
        </w:rPr>
        <w:t xml:space="preserve"> idea for your fertile imagination to begin upon’.</w:t>
      </w:r>
      <w:r>
        <w:rPr>
          <w:rStyle w:val="EndnoteReference"/>
          <w:rFonts w:ascii="Times New Roman" w:hAnsi="Times New Roman" w:cs="Times New Roman"/>
        </w:rPr>
        <w:endnoteReference w:id="3"/>
      </w:r>
      <w:r w:rsidRPr="008D4B44">
        <w:rPr>
          <w:rFonts w:ascii="Times New Roman" w:hAnsi="Times New Roman" w:cs="Times New Roman"/>
        </w:rPr>
        <w:t xml:space="preserve"> Another illustration in Bentham’s hand (</w:t>
      </w:r>
      <w:r>
        <w:rPr>
          <w:rFonts w:ascii="Times New Roman" w:hAnsi="Times New Roman" w:cs="Times New Roman"/>
        </w:rPr>
        <w:t xml:space="preserve">see </w:t>
      </w:r>
      <w:r w:rsidRPr="001F2A66">
        <w:rPr>
          <w:rFonts w:ascii="Times New Roman" w:hAnsi="Times New Roman" w:cs="Times New Roman"/>
          <w:b/>
          <w:bCs/>
        </w:rPr>
        <w:t>F</w:t>
      </w:r>
      <w:r w:rsidRPr="008D4B44">
        <w:rPr>
          <w:rFonts w:ascii="Times New Roman" w:hAnsi="Times New Roman" w:cs="Times New Roman"/>
          <w:b/>
          <w:bCs/>
        </w:rPr>
        <w:t>igure 6</w:t>
      </w:r>
      <w:r w:rsidRPr="001F2A66">
        <w:rPr>
          <w:rFonts w:ascii="Times New Roman" w:hAnsi="Times New Roman" w:cs="Times New Roman"/>
        </w:rPr>
        <w:t>)</w:t>
      </w:r>
      <w:r w:rsidRPr="008D4B44">
        <w:rPr>
          <w:rFonts w:ascii="Times New Roman" w:hAnsi="Times New Roman" w:cs="Times New Roman"/>
          <w:b/>
          <w:bCs/>
        </w:rPr>
        <w:t xml:space="preserve"> </w:t>
      </w:r>
      <w:r w:rsidRPr="008D4B44">
        <w:rPr>
          <w:rFonts w:ascii="Times New Roman" w:hAnsi="Times New Roman" w:cs="Times New Roman"/>
        </w:rPr>
        <w:t>applies visual rhetoric of his time: a triangular figure with emanating lines, flanked with calls for Mercy, Justice and Vigilance, respectively, bears remarkable similarity to Masonic symbols which would have been circulating, even covertly.</w:t>
      </w:r>
      <w:r w:rsidRPr="008D4B44">
        <w:rPr>
          <w:rFonts w:ascii="Times New Roman" w:hAnsi="Times New Roman" w:cs="Times New Roman"/>
          <w:b/>
          <w:bCs/>
        </w:rPr>
        <w:t xml:space="preserve"> </w:t>
      </w:r>
      <w:r w:rsidRPr="008D4B44">
        <w:rPr>
          <w:rFonts w:ascii="Times New Roman" w:hAnsi="Times New Roman" w:cs="Times New Roman"/>
        </w:rPr>
        <w:t xml:space="preserve">Bentham’s inclusion of Psalm 139 seems surprising considering his views on religion, but he was setting up an illustrative relationship between text and image that was probably intended to speak to those for whom a Psalm would have lent justification to an otherwise secular project. </w:t>
      </w:r>
      <w:r w:rsidRPr="008D4B44">
        <w:rPr>
          <w:rFonts w:ascii="Times New Roman" w:hAnsi="Times New Roman" w:cs="Times New Roman"/>
          <w:bCs/>
        </w:rPr>
        <w:t>Bentham himself eschewed both the Church of England and Freemasonry, avoidances highly unusual for his class and his historical time and place. He deployed the Psalm perhaps as a tool of persuasion to the wealthy elite who would have been deeply embedded in the social and economic milieus of Church and government.</w:t>
      </w:r>
    </w:p>
    <w:p w14:paraId="21C869F9" w14:textId="369834EB" w:rsidR="00C82545" w:rsidRDefault="00C82545" w:rsidP="00F813A4">
      <w:pPr>
        <w:spacing w:after="160" w:line="480" w:lineRule="auto"/>
        <w:ind w:firstLine="720"/>
        <w:contextualSpacing/>
        <w:jc w:val="both"/>
        <w:rPr>
          <w:rFonts w:ascii="Times New Roman" w:hAnsi="Times New Roman" w:cs="Times New Roman"/>
        </w:rPr>
      </w:pPr>
      <w:r w:rsidRPr="008D4B44">
        <w:rPr>
          <w:rFonts w:ascii="Times New Roman" w:hAnsi="Times New Roman" w:cs="Times New Roman"/>
          <w:bCs/>
        </w:rPr>
        <w:t>Characteristically, Bentham interpreted the Psalm applying his own philosophical proposition of surveillance, taking liberties with the translation of the Latin</w:t>
      </w:r>
      <w:r w:rsidR="00D716C1">
        <w:rPr>
          <w:rFonts w:ascii="Times New Roman" w:hAnsi="Times New Roman" w:cs="Times New Roman"/>
          <w:bCs/>
        </w:rPr>
        <w:t xml:space="preserve"> </w:t>
      </w:r>
      <w:r w:rsidRPr="008D4B44">
        <w:rPr>
          <w:rFonts w:ascii="Times New Roman" w:hAnsi="Times New Roman" w:cs="Times New Roman"/>
          <w:bCs/>
        </w:rPr>
        <w:t xml:space="preserve">in his version of the psalm’s opening lines: ‘Thou art above my path, and above my bed: and </w:t>
      </w:r>
      <w:proofErr w:type="spellStart"/>
      <w:r w:rsidRPr="008D4B44">
        <w:rPr>
          <w:rFonts w:ascii="Times New Roman" w:hAnsi="Times New Roman" w:cs="Times New Roman"/>
          <w:bCs/>
        </w:rPr>
        <w:t>spiest</w:t>
      </w:r>
      <w:proofErr w:type="spellEnd"/>
      <w:r w:rsidRPr="008D4B44">
        <w:rPr>
          <w:rFonts w:ascii="Times New Roman" w:hAnsi="Times New Roman" w:cs="Times New Roman"/>
          <w:bCs/>
        </w:rPr>
        <w:t xml:space="preserve"> out all my ways’. </w:t>
      </w:r>
      <w:r w:rsidRPr="008D4B44">
        <w:rPr>
          <w:rFonts w:ascii="Times New Roman" w:hAnsi="Times New Roman" w:cs="Times New Roman"/>
        </w:rPr>
        <w:t>(</w:t>
      </w:r>
      <w:r w:rsidRPr="001F2A66">
        <w:rPr>
          <w:rFonts w:ascii="Times New Roman" w:hAnsi="Times New Roman" w:cs="Times New Roman"/>
        </w:rPr>
        <w:t>see also</w:t>
      </w:r>
      <w:r w:rsidRPr="008D4B44">
        <w:rPr>
          <w:rFonts w:ascii="Times New Roman" w:hAnsi="Times New Roman" w:cs="Times New Roman"/>
          <w:b/>
          <w:bCs/>
        </w:rPr>
        <w:t xml:space="preserve"> </w:t>
      </w:r>
      <w:r w:rsidRPr="001F2A66">
        <w:rPr>
          <w:rFonts w:ascii="Times New Roman" w:hAnsi="Times New Roman" w:cs="Times New Roman"/>
        </w:rPr>
        <w:t>Reveley’s version of this diagram,</w:t>
      </w:r>
      <w:r w:rsidRPr="008D4B44">
        <w:rPr>
          <w:rFonts w:ascii="Times New Roman" w:hAnsi="Times New Roman" w:cs="Times New Roman"/>
          <w:b/>
          <w:bCs/>
        </w:rPr>
        <w:t xml:space="preserve"> </w:t>
      </w:r>
      <w:r>
        <w:rPr>
          <w:rFonts w:ascii="Times New Roman" w:hAnsi="Times New Roman" w:cs="Times New Roman"/>
          <w:b/>
          <w:bCs/>
        </w:rPr>
        <w:t>F</w:t>
      </w:r>
      <w:r w:rsidRPr="008D4B44">
        <w:rPr>
          <w:rFonts w:ascii="Times New Roman" w:hAnsi="Times New Roman" w:cs="Times New Roman"/>
          <w:b/>
          <w:bCs/>
        </w:rPr>
        <w:t>igure 7</w:t>
      </w:r>
      <w:r w:rsidRPr="001F2A66">
        <w:rPr>
          <w:rFonts w:ascii="Times New Roman" w:hAnsi="Times New Roman" w:cs="Times New Roman"/>
        </w:rPr>
        <w:t xml:space="preserve">) </w:t>
      </w:r>
      <w:r w:rsidRPr="008D4B44">
        <w:rPr>
          <w:rFonts w:ascii="Times New Roman" w:hAnsi="Times New Roman" w:cs="Times New Roman"/>
        </w:rPr>
        <w:t>Bentham never doubted an outcome of greatest happiness pledged by these visual attendants to his proposal.</w:t>
      </w:r>
    </w:p>
    <w:p w14:paraId="378D5639" w14:textId="7D13F7FB" w:rsidR="00C82545" w:rsidRPr="00213600" w:rsidRDefault="00C82545" w:rsidP="00213600">
      <w:pPr>
        <w:jc w:val="center"/>
        <w:rPr>
          <w:rFonts w:ascii="Times New Roman" w:hAnsi="Times New Roman" w:cs="Times New Roman"/>
        </w:rPr>
      </w:pPr>
      <w:r w:rsidRPr="00213600">
        <w:rPr>
          <w:rFonts w:ascii="Times New Roman" w:hAnsi="Times New Roman" w:cs="Times New Roman"/>
        </w:rPr>
        <w:t>Figure 2. ‘Section of an Inspection House’, UC cxix. 119.</w:t>
      </w:r>
    </w:p>
    <w:p w14:paraId="0A44B726" w14:textId="04547807" w:rsidR="00C82545" w:rsidRDefault="00C82545" w:rsidP="00213600">
      <w:pPr>
        <w:pStyle w:val="NormalWeb"/>
        <w:jc w:val="center"/>
      </w:pPr>
      <w:r>
        <w:rPr>
          <w:noProof/>
        </w:rPr>
        <w:lastRenderedPageBreak/>
        <w:drawing>
          <wp:inline distT="0" distB="0" distL="0" distR="0" wp14:anchorId="0272D43C" wp14:editId="2581F23F">
            <wp:extent cx="5727700" cy="4660900"/>
            <wp:effectExtent l="19050" t="19050" r="25400" b="25400"/>
            <wp:docPr id="778373977" name="Picture 2" descr="Figure 2. 'Section of an Inspection House', UC cxix. 1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73977" name="Picture 2" descr="Figure 2. 'Section of an Inspection House', UC cxix. 119.&#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7700" cy="4660900"/>
                    </a:xfrm>
                    <a:prstGeom prst="rect">
                      <a:avLst/>
                    </a:prstGeom>
                    <a:noFill/>
                    <a:ln w="12700">
                      <a:solidFill>
                        <a:schemeClr val="tx1"/>
                      </a:solidFill>
                    </a:ln>
                  </pic:spPr>
                </pic:pic>
              </a:graphicData>
            </a:graphic>
          </wp:inline>
        </w:drawing>
      </w:r>
    </w:p>
    <w:p w14:paraId="0654F555" w14:textId="77777777" w:rsidR="00C82545" w:rsidRDefault="00C82545" w:rsidP="00213600">
      <w:pPr>
        <w:pStyle w:val="NormalWeb"/>
        <w:jc w:val="center"/>
      </w:pPr>
    </w:p>
    <w:p w14:paraId="78BDB41E" w14:textId="77777777" w:rsidR="00C82545" w:rsidRDefault="00C82545">
      <w:pPr>
        <w:rPr>
          <w:rFonts w:ascii="Times New Roman" w:hAnsi="Times New Roman" w:cs="Times New Roman"/>
        </w:rPr>
      </w:pPr>
      <w:r>
        <w:rPr>
          <w:rFonts w:ascii="Times New Roman" w:hAnsi="Times New Roman" w:cs="Times New Roman"/>
        </w:rPr>
        <w:br w:type="page"/>
      </w:r>
    </w:p>
    <w:p w14:paraId="24C141B3" w14:textId="28F6828F" w:rsidR="00C82545" w:rsidRDefault="00C82545" w:rsidP="00213600">
      <w:pPr>
        <w:spacing w:after="160" w:line="480" w:lineRule="auto"/>
        <w:ind w:firstLine="720"/>
        <w:contextualSpacing/>
        <w:jc w:val="center"/>
        <w:rPr>
          <w:rFonts w:ascii="Times New Roman" w:hAnsi="Times New Roman" w:cs="Times New Roman"/>
        </w:rPr>
      </w:pPr>
      <w:r>
        <w:rPr>
          <w:rFonts w:ascii="Times New Roman" w:hAnsi="Times New Roman" w:cs="Times New Roman"/>
        </w:rPr>
        <w:lastRenderedPageBreak/>
        <w:t xml:space="preserve">Figure 3. </w:t>
      </w:r>
      <w:r w:rsidRPr="00213600">
        <w:rPr>
          <w:rFonts w:ascii="Times New Roman" w:hAnsi="Times New Roman" w:cs="Times New Roman"/>
        </w:rPr>
        <w:t xml:space="preserve">Willey Reveley, </w:t>
      </w:r>
      <w:r>
        <w:rPr>
          <w:rFonts w:ascii="Times New Roman" w:hAnsi="Times New Roman" w:cs="Times New Roman"/>
        </w:rPr>
        <w:t>e</w:t>
      </w:r>
      <w:r w:rsidRPr="00213600">
        <w:rPr>
          <w:rFonts w:ascii="Times New Roman" w:hAnsi="Times New Roman" w:cs="Times New Roman"/>
        </w:rPr>
        <w:t>levation, section and plan</w:t>
      </w:r>
      <w:r>
        <w:rPr>
          <w:rFonts w:ascii="Times New Roman" w:hAnsi="Times New Roman" w:cs="Times New Roman"/>
        </w:rPr>
        <w:t>,</w:t>
      </w:r>
      <w:r w:rsidRPr="00213600">
        <w:rPr>
          <w:rFonts w:ascii="Times New Roman" w:hAnsi="Times New Roman" w:cs="Times New Roman"/>
        </w:rPr>
        <w:t xml:space="preserve"> 1791</w:t>
      </w:r>
      <w:r>
        <w:rPr>
          <w:rFonts w:ascii="Times New Roman" w:hAnsi="Times New Roman" w:cs="Times New Roman"/>
        </w:rPr>
        <w:t xml:space="preserve"> (Bowring, iv. 172–3).</w:t>
      </w:r>
    </w:p>
    <w:p w14:paraId="303C4E43" w14:textId="3A4CFB27" w:rsidR="00C82545" w:rsidRDefault="00C82545" w:rsidP="00213600">
      <w:pPr>
        <w:spacing w:after="160" w:line="480" w:lineRule="auto"/>
        <w:ind w:firstLine="720"/>
        <w:contextualSpacing/>
        <w:jc w:val="center"/>
        <w:rPr>
          <w:rFonts w:ascii="Times New Roman" w:hAnsi="Times New Roman" w:cs="Times New Roman"/>
        </w:rPr>
      </w:pPr>
      <w:r w:rsidRPr="00213600">
        <w:rPr>
          <w:rFonts w:ascii="Times New Roman" w:hAnsi="Times New Roman" w:cs="Times New Roman"/>
          <w:noProof/>
        </w:rPr>
        <w:drawing>
          <wp:inline distT="0" distB="0" distL="0" distR="0" wp14:anchorId="533224B8" wp14:editId="722A3976">
            <wp:extent cx="5270890" cy="5810250"/>
            <wp:effectExtent l="19050" t="19050" r="25400" b="19050"/>
            <wp:docPr id="617906371" name="Picture 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2474" cy="5811996"/>
                    </a:xfrm>
                    <a:prstGeom prst="rect">
                      <a:avLst/>
                    </a:prstGeom>
                    <a:noFill/>
                    <a:ln w="12700">
                      <a:solidFill>
                        <a:schemeClr val="tx1"/>
                      </a:solidFill>
                    </a:ln>
                  </pic:spPr>
                </pic:pic>
              </a:graphicData>
            </a:graphic>
          </wp:inline>
        </w:drawing>
      </w:r>
    </w:p>
    <w:p w14:paraId="18B92FF4" w14:textId="77777777" w:rsidR="00C82545" w:rsidRDefault="00C82545">
      <w:pPr>
        <w:rPr>
          <w:rFonts w:ascii="Times New Roman" w:hAnsi="Times New Roman" w:cs="Times New Roman"/>
        </w:rPr>
      </w:pPr>
      <w:r>
        <w:rPr>
          <w:rFonts w:ascii="Times New Roman" w:hAnsi="Times New Roman" w:cs="Times New Roman"/>
        </w:rPr>
        <w:br w:type="page"/>
      </w:r>
    </w:p>
    <w:p w14:paraId="71B8BDE2" w14:textId="42199E20" w:rsidR="00C82545" w:rsidRPr="004205F2" w:rsidRDefault="00C82545" w:rsidP="004205F2">
      <w:pPr>
        <w:jc w:val="center"/>
        <w:rPr>
          <w:rFonts w:ascii="Times New Roman" w:hAnsi="Times New Roman" w:cs="Times New Roman"/>
        </w:rPr>
      </w:pPr>
      <w:r w:rsidRPr="004205F2">
        <w:rPr>
          <w:rFonts w:ascii="Times New Roman" w:hAnsi="Times New Roman" w:cs="Times New Roman"/>
        </w:rPr>
        <w:lastRenderedPageBreak/>
        <w:t>Figure 4. Pencil, pen and ink and watercolour sketch on paper, inscribed with manuscript notes, UC cxix. 121.</w:t>
      </w:r>
    </w:p>
    <w:p w14:paraId="15B1A5CE" w14:textId="0612685B" w:rsidR="00C82545" w:rsidRDefault="00C82545" w:rsidP="00213600">
      <w:pPr>
        <w:pStyle w:val="NormalWeb"/>
        <w:jc w:val="center"/>
      </w:pPr>
      <w:r>
        <w:rPr>
          <w:noProof/>
        </w:rPr>
        <w:drawing>
          <wp:inline distT="0" distB="0" distL="0" distR="0" wp14:anchorId="7BFC3607" wp14:editId="18127046">
            <wp:extent cx="4752975" cy="7598664"/>
            <wp:effectExtent l="19050" t="19050" r="9525" b="21590"/>
            <wp:docPr id="1021129456" name="Picture 4" descr="Figure 4. Pencil, pen and ink and watercolour sketch on paper, inscribed with manuscript notes, UC cxix.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29456" name="Picture 4" descr="Figure 4. Pencil, pen and ink and watercolour sketch on paper, inscribed with manuscript notes, UC cxix. 1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55190" cy="7602205"/>
                    </a:xfrm>
                    <a:prstGeom prst="rect">
                      <a:avLst/>
                    </a:prstGeom>
                    <a:noFill/>
                    <a:ln w="12700">
                      <a:solidFill>
                        <a:schemeClr val="tx1"/>
                      </a:solidFill>
                    </a:ln>
                  </pic:spPr>
                </pic:pic>
              </a:graphicData>
            </a:graphic>
          </wp:inline>
        </w:drawing>
      </w:r>
    </w:p>
    <w:p w14:paraId="5846323A" w14:textId="5759837B" w:rsidR="00C82545" w:rsidRDefault="00C82545">
      <w:pPr>
        <w:rPr>
          <w:rFonts w:ascii="Times New Roman" w:hAnsi="Times New Roman" w:cs="Times New Roman"/>
          <w:b/>
          <w:bCs/>
        </w:rPr>
      </w:pPr>
      <w:r>
        <w:rPr>
          <w:rFonts w:ascii="Times New Roman" w:hAnsi="Times New Roman" w:cs="Times New Roman"/>
          <w:b/>
          <w:bCs/>
        </w:rPr>
        <w:br w:type="page"/>
      </w:r>
    </w:p>
    <w:p w14:paraId="30E028E1" w14:textId="25D150EC" w:rsidR="00C82545" w:rsidRDefault="00C82545" w:rsidP="004205F2">
      <w:pPr>
        <w:spacing w:after="160" w:line="480" w:lineRule="auto"/>
        <w:ind w:firstLine="720"/>
        <w:contextualSpacing/>
        <w:jc w:val="center"/>
        <w:rPr>
          <w:rFonts w:ascii="Times New Roman" w:hAnsi="Times New Roman" w:cs="Times New Roman"/>
        </w:rPr>
      </w:pPr>
      <w:r w:rsidRPr="004205F2">
        <w:rPr>
          <w:rFonts w:ascii="Times New Roman" w:hAnsi="Times New Roman" w:cs="Times New Roman"/>
        </w:rPr>
        <w:lastRenderedPageBreak/>
        <w:t xml:space="preserve">Figure 5. </w:t>
      </w:r>
      <w:r>
        <w:rPr>
          <w:rFonts w:ascii="Times New Roman" w:hAnsi="Times New Roman" w:cs="Times New Roman"/>
        </w:rPr>
        <w:t>‘[A] sketch of a general form for the whole building’,</w:t>
      </w:r>
      <w:r w:rsidRPr="004205F2">
        <w:rPr>
          <w:rFonts w:ascii="Times New Roman" w:hAnsi="Times New Roman" w:cs="Times New Roman"/>
        </w:rPr>
        <w:t xml:space="preserve"> </w:t>
      </w:r>
      <w:r>
        <w:rPr>
          <w:rFonts w:ascii="Times New Roman" w:hAnsi="Times New Roman" w:cs="Times New Roman"/>
        </w:rPr>
        <w:t>UC cxix. 129.</w:t>
      </w:r>
    </w:p>
    <w:p w14:paraId="38ACC621" w14:textId="08C11A7F" w:rsidR="00C82545" w:rsidRPr="004205F2" w:rsidRDefault="00C82545" w:rsidP="00F813A4">
      <w:pPr>
        <w:spacing w:after="160" w:line="480" w:lineRule="auto"/>
        <w:ind w:firstLine="720"/>
        <w:contextualSpacing/>
        <w:jc w:val="both"/>
        <w:rPr>
          <w:rFonts w:ascii="Times New Roman" w:hAnsi="Times New Roman" w:cs="Times New Roman"/>
        </w:rPr>
      </w:pPr>
      <w:r>
        <w:rPr>
          <w:noProof/>
        </w:rPr>
        <w:drawing>
          <wp:inline distT="0" distB="0" distL="0" distR="0" wp14:anchorId="23CBA45B" wp14:editId="4710D0BD">
            <wp:extent cx="5229225" cy="8036889"/>
            <wp:effectExtent l="19050" t="19050" r="9525" b="21590"/>
            <wp:docPr id="337892604" name="Picture 5" descr="Figure 5. ‘[A] sketch of a general form for the whole building’, UC cxix.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92604" name="Picture 5" descr="Figure 5. ‘[A] sketch of a general form for the whole building’, UC cxix. 1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31919" cy="8041029"/>
                    </a:xfrm>
                    <a:prstGeom prst="rect">
                      <a:avLst/>
                    </a:prstGeom>
                    <a:noFill/>
                    <a:ln w="12700">
                      <a:solidFill>
                        <a:schemeClr val="tx1"/>
                      </a:solidFill>
                    </a:ln>
                  </pic:spPr>
                </pic:pic>
              </a:graphicData>
            </a:graphic>
          </wp:inline>
        </w:drawing>
      </w:r>
    </w:p>
    <w:p w14:paraId="41557F91" w14:textId="77777777" w:rsidR="00C82545" w:rsidRDefault="00C82545" w:rsidP="00F813A4">
      <w:pPr>
        <w:spacing w:after="160" w:line="480" w:lineRule="auto"/>
        <w:contextualSpacing/>
        <w:jc w:val="both"/>
        <w:rPr>
          <w:rFonts w:ascii="Times New Roman" w:hAnsi="Times New Roman" w:cs="Times New Roman"/>
        </w:rPr>
      </w:pPr>
      <w:r w:rsidRPr="008D4B44">
        <w:rPr>
          <w:rFonts w:ascii="Times New Roman" w:hAnsi="Times New Roman" w:cs="Times New Roman"/>
        </w:rPr>
        <w:tab/>
      </w:r>
    </w:p>
    <w:p w14:paraId="371F6246" w14:textId="6FD17AA3" w:rsidR="00C82545" w:rsidRDefault="00C82545" w:rsidP="004205F2">
      <w:pPr>
        <w:jc w:val="center"/>
        <w:rPr>
          <w:rFonts w:ascii="Times New Roman" w:hAnsi="Times New Roman" w:cs="Times New Roman"/>
        </w:rPr>
      </w:pPr>
      <w:r>
        <w:rPr>
          <w:rFonts w:ascii="Times New Roman" w:hAnsi="Times New Roman" w:cs="Times New Roman"/>
        </w:rPr>
        <w:lastRenderedPageBreak/>
        <w:t xml:space="preserve">Figure 6. </w:t>
      </w:r>
      <w:r w:rsidRPr="004205F2">
        <w:rPr>
          <w:rFonts w:ascii="Times New Roman" w:hAnsi="Times New Roman" w:cs="Times New Roman"/>
        </w:rPr>
        <w:t>Bentham’s panopticon interpretation with Psalm 139</w:t>
      </w:r>
      <w:r>
        <w:rPr>
          <w:rFonts w:ascii="Times New Roman" w:hAnsi="Times New Roman" w:cs="Times New Roman"/>
        </w:rPr>
        <w:t>, UC cxix. 124.</w:t>
      </w:r>
      <w:r w:rsidRPr="004205F2">
        <w:rPr>
          <w:rFonts w:ascii="Times New Roman" w:hAnsi="Times New Roman" w:cs="Times New Roman"/>
        </w:rPr>
        <w:br/>
      </w:r>
    </w:p>
    <w:p w14:paraId="2280796E" w14:textId="60DBB097" w:rsidR="00C82545" w:rsidRDefault="00C82545" w:rsidP="004205F2">
      <w:pPr>
        <w:pStyle w:val="NormalWeb"/>
      </w:pPr>
      <w:r>
        <w:rPr>
          <w:noProof/>
        </w:rPr>
        <w:drawing>
          <wp:inline distT="0" distB="0" distL="0" distR="0" wp14:anchorId="7347BF3D" wp14:editId="5A391F27">
            <wp:extent cx="5727700" cy="7066280"/>
            <wp:effectExtent l="19050" t="19050" r="25400" b="20320"/>
            <wp:docPr id="1660888240" name="Picture 6" descr="Figure 6. Bentham’s panopticon interpretation with Psalm 139, UC cxix. 124.&#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88240" name="Picture 6" descr="Figure 6. Bentham’s panopticon interpretation with Psalm 139, UC cxix. 124.&#10;&#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7700" cy="7066280"/>
                    </a:xfrm>
                    <a:prstGeom prst="rect">
                      <a:avLst/>
                    </a:prstGeom>
                    <a:noFill/>
                    <a:ln w="12700">
                      <a:solidFill>
                        <a:schemeClr val="tx1"/>
                      </a:solidFill>
                    </a:ln>
                  </pic:spPr>
                </pic:pic>
              </a:graphicData>
            </a:graphic>
          </wp:inline>
        </w:drawing>
      </w:r>
    </w:p>
    <w:p w14:paraId="05BB5775" w14:textId="77777777" w:rsidR="00C82545" w:rsidRDefault="00C82545">
      <w:pPr>
        <w:rPr>
          <w:rFonts w:ascii="Times New Roman" w:hAnsi="Times New Roman" w:cs="Times New Roman"/>
        </w:rPr>
      </w:pPr>
      <w:r>
        <w:rPr>
          <w:rFonts w:ascii="Times New Roman" w:hAnsi="Times New Roman" w:cs="Times New Roman"/>
        </w:rPr>
        <w:br w:type="page"/>
      </w:r>
    </w:p>
    <w:p w14:paraId="5CFDF2BC" w14:textId="7DFFA5AF" w:rsidR="00C82545" w:rsidRDefault="00C82545" w:rsidP="006D4857">
      <w:pPr>
        <w:jc w:val="center"/>
        <w:rPr>
          <w:rFonts w:ascii="Times New Roman" w:hAnsi="Times New Roman" w:cs="Times New Roman"/>
        </w:rPr>
      </w:pPr>
      <w:r>
        <w:rPr>
          <w:rFonts w:ascii="Times New Roman" w:hAnsi="Times New Roman" w:cs="Times New Roman"/>
        </w:rPr>
        <w:lastRenderedPageBreak/>
        <w:t xml:space="preserve">Figure 7. </w:t>
      </w:r>
      <w:r w:rsidRPr="006D4857">
        <w:rPr>
          <w:rFonts w:ascii="Times New Roman" w:hAnsi="Times New Roman" w:cs="Times New Roman"/>
        </w:rPr>
        <w:t>Reveley’s version of Bentham’s interpretive illustration</w:t>
      </w:r>
      <w:r>
        <w:rPr>
          <w:rFonts w:ascii="Times New Roman" w:hAnsi="Times New Roman" w:cs="Times New Roman"/>
        </w:rPr>
        <w:t xml:space="preserve">, UC cxviii. (Reproduced in </w:t>
      </w:r>
      <w:r w:rsidRPr="006D4857">
        <w:rPr>
          <w:rFonts w:ascii="Times New Roman" w:hAnsi="Times New Roman" w:cs="Times New Roman"/>
          <w:i/>
          <w:iCs/>
        </w:rPr>
        <w:t>Correspondence</w:t>
      </w:r>
      <w:r>
        <w:rPr>
          <w:rFonts w:ascii="Times New Roman" w:hAnsi="Times New Roman" w:cs="Times New Roman"/>
        </w:rPr>
        <w:t xml:space="preserve"> (</w:t>
      </w:r>
      <w:r w:rsidRPr="006D4857">
        <w:rPr>
          <w:rFonts w:ascii="Times New Roman" w:hAnsi="Times New Roman" w:cs="Times New Roman"/>
          <w:i/>
          <w:iCs/>
        </w:rPr>
        <w:t>CW</w:t>
      </w:r>
      <w:r>
        <w:rPr>
          <w:rFonts w:ascii="Times New Roman" w:hAnsi="Times New Roman" w:cs="Times New Roman"/>
        </w:rPr>
        <w:t>), iv. 219).</w:t>
      </w:r>
    </w:p>
    <w:p w14:paraId="1D09DEF7" w14:textId="77777777" w:rsidR="00C82545" w:rsidRDefault="00C82545">
      <w:pPr>
        <w:rPr>
          <w:rFonts w:ascii="Times New Roman" w:hAnsi="Times New Roman" w:cs="Times New Roman"/>
        </w:rPr>
      </w:pPr>
    </w:p>
    <w:p w14:paraId="42F9A6BB" w14:textId="60DC26FE" w:rsidR="00C82545" w:rsidRDefault="00C82545" w:rsidP="006D4857">
      <w:pPr>
        <w:jc w:val="center"/>
        <w:rPr>
          <w:rFonts w:ascii="Times New Roman" w:hAnsi="Times New Roman" w:cs="Times New Roman"/>
        </w:rPr>
      </w:pPr>
      <w:r w:rsidRPr="004205F2">
        <w:rPr>
          <w:rFonts w:ascii="Times New Roman" w:hAnsi="Times New Roman" w:cs="Times New Roman"/>
          <w:noProof/>
        </w:rPr>
        <w:drawing>
          <wp:inline distT="0" distB="0" distL="0" distR="0" wp14:anchorId="78D0D542" wp14:editId="315ADB1C">
            <wp:extent cx="5067739" cy="3673158"/>
            <wp:effectExtent l="19050" t="19050" r="19050" b="22860"/>
            <wp:docPr id="1695427230" name="Picture 1" descr="Figure 7. Reveley’s version of Bentham’s interpretive illustration, UC cxviii. (Reproduced in Correspondence (CW), iv.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27230" name="Picture 1" descr="Figure 7. Reveley’s version of Bentham’s interpretive illustration, UC cxviii. (Reproduced in Correspondence (CW), iv. 219)."/>
                    <pic:cNvPicPr/>
                  </pic:nvPicPr>
                  <pic:blipFill>
                    <a:blip r:embed="rId14"/>
                    <a:stretch>
                      <a:fillRect/>
                    </a:stretch>
                  </pic:blipFill>
                  <pic:spPr>
                    <a:xfrm>
                      <a:off x="0" y="0"/>
                      <a:ext cx="5067739" cy="3673158"/>
                    </a:xfrm>
                    <a:prstGeom prst="rect">
                      <a:avLst/>
                    </a:prstGeom>
                    <a:ln w="12700">
                      <a:solidFill>
                        <a:schemeClr val="tx1"/>
                      </a:solidFill>
                    </a:ln>
                  </pic:spPr>
                </pic:pic>
              </a:graphicData>
            </a:graphic>
          </wp:inline>
        </w:drawing>
      </w:r>
      <w:r>
        <w:rPr>
          <w:rFonts w:ascii="Times New Roman" w:hAnsi="Times New Roman" w:cs="Times New Roman"/>
        </w:rPr>
        <w:br w:type="page"/>
      </w:r>
    </w:p>
    <w:p w14:paraId="46543DE5" w14:textId="080BAD07" w:rsidR="00C82545" w:rsidRPr="008D4B44" w:rsidRDefault="00C82545" w:rsidP="00F813A4">
      <w:pPr>
        <w:spacing w:after="160" w:line="480" w:lineRule="auto"/>
        <w:contextualSpacing/>
        <w:jc w:val="both"/>
        <w:rPr>
          <w:rFonts w:ascii="Book Antiqua" w:hAnsi="Book Antiqua"/>
          <w:bCs/>
        </w:rPr>
      </w:pPr>
      <w:r w:rsidRPr="008D4B44">
        <w:rPr>
          <w:rFonts w:ascii="Times New Roman" w:hAnsi="Times New Roman" w:cs="Times New Roman"/>
        </w:rPr>
        <w:lastRenderedPageBreak/>
        <w:t>Bentham also drew very early-stage maps outlining the distinctive parameters of the initially proposed property, Tothill Fields, as determined by adjacent holdings of Lord Salisbury and Lord Belgrave. It is these adjacent holdings which supply the dramatic subject matter for Bentham’s ongoing negotiations with the actors of the Treasury, as he chronicled in his long address to Lord Pelham.</w:t>
      </w:r>
    </w:p>
    <w:p w14:paraId="20BADE5D" w14:textId="19103AC5" w:rsidR="00C82545" w:rsidRDefault="00C82545" w:rsidP="00F813A4">
      <w:pPr>
        <w:pStyle w:val="NormalWeb"/>
        <w:spacing w:before="0" w:beforeAutospacing="0" w:after="160" w:afterAutospacing="0" w:line="480" w:lineRule="auto"/>
        <w:ind w:firstLine="720"/>
        <w:contextualSpacing/>
        <w:jc w:val="both"/>
      </w:pPr>
      <w:r w:rsidRPr="001F2A66">
        <w:t xml:space="preserve"> </w:t>
      </w:r>
      <w:r>
        <w:t>(</w:t>
      </w:r>
      <w:r w:rsidRPr="001F2A66">
        <w:t>See</w:t>
      </w:r>
      <w:r w:rsidRPr="008D4B44">
        <w:rPr>
          <w:b/>
          <w:bCs/>
        </w:rPr>
        <w:t xml:space="preserve"> </w:t>
      </w:r>
      <w:r>
        <w:rPr>
          <w:b/>
          <w:bCs/>
        </w:rPr>
        <w:t>F</w:t>
      </w:r>
      <w:r w:rsidRPr="008D4B44">
        <w:rPr>
          <w:b/>
          <w:bCs/>
        </w:rPr>
        <w:t>igure 8</w:t>
      </w:r>
      <w:r w:rsidRPr="001F2A66">
        <w:t>).</w:t>
      </w:r>
      <w:r>
        <w:rPr>
          <w:b/>
          <w:bCs/>
        </w:rPr>
        <w:t xml:space="preserve"> </w:t>
      </w:r>
      <w:r w:rsidRPr="008D4B44">
        <w:t xml:space="preserve">Almost like modern art, these very early-stage maps that Bentham drew bear a beauty in their abstraction, the beauty of immanence. Through his sketches, Bentham imagined the open, propitious space within the distinctive outline of Tothill Fields, which had been allocated for Bentham’s purposes by Parliament in the Penitentiary Act of 1794, but which never actually materialised as such. Not a private property but a public one, Tothill Fields, </w:t>
      </w:r>
      <w:proofErr w:type="gramStart"/>
      <w:r w:rsidRPr="008D4B44">
        <w:t>in the course of</w:t>
      </w:r>
      <w:proofErr w:type="gramEnd"/>
      <w:r w:rsidRPr="008D4B44">
        <w:t xml:space="preserve"> Bentham’s travails, and as presented in his many sketches and maps of the property, serves as a kind of visual central core around which the drama of property lines gathers. One can imagine these early hand-drawn sketches as direct expressions of psychic projection and as indicators of the land onto which Bentham imagined that he and many others would walk. </w:t>
      </w:r>
      <w:r>
        <w:t xml:space="preserve">(See </w:t>
      </w:r>
      <w:r w:rsidRPr="008D4B44">
        <w:rPr>
          <w:b/>
          <w:bCs/>
        </w:rPr>
        <w:t>Figure 9</w:t>
      </w:r>
      <w:r w:rsidRPr="001F2A66">
        <w:t>).</w:t>
      </w:r>
      <w:r w:rsidRPr="008D4B44">
        <w:rPr>
          <w:b/>
          <w:bCs/>
        </w:rPr>
        <w:t xml:space="preserve"> </w:t>
      </w:r>
      <w:r w:rsidRPr="008D4B44">
        <w:t>He considered his maps to be tools of persuasion that would have enhanced his written proposal, as suggested by his inscription accompanying these maps: ‘23 Nov: 1797. Sketch of the Waste called TOTHILL FIELDS: exhibiting the Division proposed to be made thereof, by the annexed BILL for the erection of a PENITENTIARY HOUSE. To accompany the CASE, explanatory of the Said BILL’ (T 1/794).</w:t>
      </w:r>
    </w:p>
    <w:p w14:paraId="4DB8E585" w14:textId="77777777" w:rsidR="00C82545" w:rsidRDefault="00C82545">
      <w:pPr>
        <w:rPr>
          <w:rFonts w:ascii="Times New Roman" w:eastAsia="Times New Roman" w:hAnsi="Times New Roman" w:cs="Times New Roman"/>
          <w:kern w:val="0"/>
          <w:lang w:eastAsia="en-GB"/>
          <w14:ligatures w14:val="none"/>
        </w:rPr>
      </w:pPr>
      <w:r>
        <w:br w:type="page"/>
      </w:r>
    </w:p>
    <w:p w14:paraId="0D15E7C1" w14:textId="29B8DB0D" w:rsidR="00C82545" w:rsidRPr="006D4857" w:rsidRDefault="00C82545" w:rsidP="006D4857">
      <w:pPr>
        <w:jc w:val="center"/>
        <w:rPr>
          <w:rFonts w:ascii="Times New Roman" w:hAnsi="Times New Roman" w:cs="Times New Roman"/>
        </w:rPr>
      </w:pPr>
      <w:r w:rsidRPr="006D4857">
        <w:rPr>
          <w:rFonts w:ascii="Times New Roman" w:hAnsi="Times New Roman" w:cs="Times New Roman"/>
        </w:rPr>
        <w:lastRenderedPageBreak/>
        <w:t xml:space="preserve">Figure 8. </w:t>
      </w:r>
      <w:r>
        <w:rPr>
          <w:rFonts w:ascii="Times New Roman" w:hAnsi="Times New Roman" w:cs="Times New Roman"/>
        </w:rPr>
        <w:t>Simple line drawing of Tothill Fields, UC clvii. 90.</w:t>
      </w:r>
    </w:p>
    <w:p w14:paraId="71577780" w14:textId="77777777" w:rsidR="00C82545" w:rsidRPr="006D4857" w:rsidRDefault="00C82545" w:rsidP="006D4857">
      <w:pPr>
        <w:jc w:val="center"/>
        <w:rPr>
          <w:rFonts w:ascii="Times New Roman" w:hAnsi="Times New Roman" w:cs="Times New Roman"/>
        </w:rPr>
      </w:pPr>
    </w:p>
    <w:p w14:paraId="1317B40A" w14:textId="2F49A6F3" w:rsidR="00C82545" w:rsidRPr="006D4857" w:rsidRDefault="00C82545" w:rsidP="006D4857">
      <w:pPr>
        <w:jc w:val="center"/>
        <w:rPr>
          <w:rFonts w:ascii="Times New Roman" w:hAnsi="Times New Roman" w:cs="Times New Roman"/>
        </w:rPr>
      </w:pPr>
      <w:r>
        <w:rPr>
          <w:rFonts w:ascii="Times New Roman" w:hAnsi="Times New Roman" w:cs="Times New Roman"/>
          <w:noProof/>
        </w:rPr>
        <w:drawing>
          <wp:inline distT="0" distB="0" distL="0" distR="0" wp14:anchorId="45547461" wp14:editId="1CE77564">
            <wp:extent cx="5172260" cy="5748867"/>
            <wp:effectExtent l="19050" t="19050" r="9525" b="23495"/>
            <wp:docPr id="386063747" name="Picture 8" descr="Figure 8. Simple line drawing of Tothill Fields, UC clvii.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63747" name="Picture 8" descr="Figure 8. Simple line drawing of Tothill Fields, UC clvii. 9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8580" cy="5755891"/>
                    </a:xfrm>
                    <a:prstGeom prst="rect">
                      <a:avLst/>
                    </a:prstGeom>
                    <a:noFill/>
                    <a:ln w="12700">
                      <a:solidFill>
                        <a:schemeClr val="tx1"/>
                      </a:solidFill>
                    </a:ln>
                  </pic:spPr>
                </pic:pic>
              </a:graphicData>
            </a:graphic>
          </wp:inline>
        </w:drawing>
      </w:r>
    </w:p>
    <w:p w14:paraId="54E9F7BB" w14:textId="77777777" w:rsidR="00C82545" w:rsidRPr="006D4857" w:rsidRDefault="00C82545" w:rsidP="006D4857">
      <w:pPr>
        <w:jc w:val="center"/>
        <w:rPr>
          <w:rFonts w:ascii="Times New Roman" w:hAnsi="Times New Roman" w:cs="Times New Roman"/>
        </w:rPr>
      </w:pPr>
      <w:r w:rsidRPr="006D4857">
        <w:rPr>
          <w:rFonts w:ascii="Times New Roman" w:hAnsi="Times New Roman" w:cs="Times New Roman"/>
        </w:rPr>
        <w:br w:type="page"/>
      </w:r>
    </w:p>
    <w:p w14:paraId="68B29318" w14:textId="0ACC4FFD" w:rsidR="00C82545" w:rsidRDefault="00C82545" w:rsidP="006D4857">
      <w:pPr>
        <w:jc w:val="center"/>
        <w:rPr>
          <w:rFonts w:ascii="Times New Roman" w:hAnsi="Times New Roman" w:cs="Times New Roman"/>
          <w:lang w:val="en-US"/>
        </w:rPr>
      </w:pPr>
      <w:r w:rsidRPr="006D4857">
        <w:rPr>
          <w:rFonts w:ascii="Times New Roman" w:hAnsi="Times New Roman" w:cs="Times New Roman"/>
        </w:rPr>
        <w:lastRenderedPageBreak/>
        <w:t xml:space="preserve">Figure 9. </w:t>
      </w:r>
      <w:r>
        <w:rPr>
          <w:rFonts w:ascii="Times New Roman" w:hAnsi="Times New Roman" w:cs="Times New Roman"/>
          <w:lang w:val="en-US"/>
        </w:rPr>
        <w:t>H</w:t>
      </w:r>
      <w:r w:rsidRPr="0059164B">
        <w:rPr>
          <w:rFonts w:ascii="Times New Roman" w:hAnsi="Times New Roman" w:cs="Times New Roman"/>
          <w:lang w:val="en-US"/>
        </w:rPr>
        <w:t>and-drawn prospective map, with labelled ponds, streets and rows of houses, and the Five Chimneys Poor House</w:t>
      </w:r>
      <w:r>
        <w:rPr>
          <w:rFonts w:ascii="Times New Roman" w:hAnsi="Times New Roman" w:cs="Times New Roman"/>
          <w:lang w:val="en-US"/>
        </w:rPr>
        <w:t>,</w:t>
      </w:r>
      <w:r w:rsidRPr="0059164B">
        <w:rPr>
          <w:rFonts w:ascii="Times New Roman" w:hAnsi="Times New Roman" w:cs="Times New Roman"/>
          <w:lang w:val="en-US"/>
        </w:rPr>
        <w:t xml:space="preserve"> UC clvii. 81</w:t>
      </w:r>
      <w:r>
        <w:rPr>
          <w:rFonts w:ascii="Times New Roman" w:hAnsi="Times New Roman" w:cs="Times New Roman"/>
          <w:lang w:val="en-US"/>
        </w:rPr>
        <w:t>.</w:t>
      </w:r>
    </w:p>
    <w:p w14:paraId="1EEE4825" w14:textId="7964B54D" w:rsidR="00C82545" w:rsidRDefault="00C82545" w:rsidP="0059164B">
      <w:pPr>
        <w:pStyle w:val="NormalWeb"/>
        <w:jc w:val="center"/>
      </w:pPr>
      <w:r>
        <w:rPr>
          <w:noProof/>
        </w:rPr>
        <w:drawing>
          <wp:inline distT="0" distB="0" distL="0" distR="0" wp14:anchorId="6DCE505F" wp14:editId="0E7DA1E0">
            <wp:extent cx="5283200" cy="8183011"/>
            <wp:effectExtent l="19050" t="19050" r="12700" b="27940"/>
            <wp:docPr id="1498966764" name="Picture 9" descr="Figure 9. Hand-drawn prospective map, with labelled ponds, streets and rows of houses, and the Five Chimneys Poor House, UC clvii.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66764" name="Picture 9" descr="Figure 9. Hand-drawn prospective map, with labelled ponds, streets and rows of houses, and the Five Chimneys Poor House, UC clvii. 8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5867" cy="8187141"/>
                    </a:xfrm>
                    <a:prstGeom prst="rect">
                      <a:avLst/>
                    </a:prstGeom>
                    <a:noFill/>
                    <a:ln w="12700">
                      <a:solidFill>
                        <a:schemeClr val="tx1"/>
                      </a:solidFill>
                    </a:ln>
                  </pic:spPr>
                </pic:pic>
              </a:graphicData>
            </a:graphic>
          </wp:inline>
        </w:drawing>
      </w:r>
    </w:p>
    <w:p w14:paraId="0ADBB935" w14:textId="5A18C9D2" w:rsidR="00C82545" w:rsidRPr="008D4B44" w:rsidRDefault="00C82545" w:rsidP="00F813A4">
      <w:pPr>
        <w:spacing w:after="120" w:line="480" w:lineRule="auto"/>
        <w:ind w:firstLine="720"/>
        <w:contextualSpacing/>
        <w:jc w:val="both"/>
        <w:rPr>
          <w:rFonts w:ascii="Times New Roman" w:hAnsi="Times New Roman" w:cs="Times New Roman"/>
        </w:rPr>
      </w:pPr>
      <w:r w:rsidRPr="008D4B44">
        <w:rPr>
          <w:rFonts w:ascii="Times New Roman" w:hAnsi="Times New Roman" w:cs="Times New Roman"/>
        </w:rPr>
        <w:lastRenderedPageBreak/>
        <w:t>Despite its unequivocally better usage as grounds for the national penitentiary, Tothill Fields came to act, especially when seen as a repeated visual trope, almost an abstraction, a placeholder which is nothing but an empty, suspended field of waste around which the ensuing action would occur, a</w:t>
      </w:r>
      <w:r w:rsidR="00EB0019">
        <w:rPr>
          <w:rFonts w:ascii="Times New Roman" w:hAnsi="Times New Roman" w:cs="Times New Roman"/>
        </w:rPr>
        <w:t xml:space="preserve"> </w:t>
      </w:r>
      <w:r w:rsidRPr="008D4B44">
        <w:rPr>
          <w:rFonts w:ascii="Times New Roman" w:hAnsi="Times New Roman" w:cs="Times New Roman"/>
        </w:rPr>
        <w:t>field which serve</w:t>
      </w:r>
      <w:r w:rsidR="0036359F">
        <w:rPr>
          <w:rFonts w:ascii="Times New Roman" w:hAnsi="Times New Roman" w:cs="Times New Roman"/>
        </w:rPr>
        <w:t>d</w:t>
      </w:r>
      <w:r w:rsidRPr="008D4B44">
        <w:rPr>
          <w:rFonts w:ascii="Times New Roman" w:hAnsi="Times New Roman" w:cs="Times New Roman"/>
        </w:rPr>
        <w:t xml:space="preserve"> the purposes of maintaining the system, the establishment. Lord Salisbury’s bordering property is ‘offered’ to Bentham ostensibly for the purposes of extending the Penitentiary, but the property, which seems to have been purchased by the government purely to benefit the purse of Lord Salisbury, in actuality served as a further deterrent to Bentham’s purposes, adding more obstacles and challenges from what Bentham had naively assumed would be a happy outcome. The benefits for Bentham of Lord Salisbury’s property being purchased for its contiguity to Tothill Fields would be obliterated by the Salisbury property’s contiguity to Lord Belgrave’s estate, the latter contiguous item proving to be an embroiled site of deterrence.</w:t>
      </w:r>
    </w:p>
    <w:p w14:paraId="67BC3F3C" w14:textId="5A2B1D5E" w:rsidR="00C82545" w:rsidRPr="008D4B44" w:rsidRDefault="00C82545" w:rsidP="00F813A4">
      <w:pPr>
        <w:pStyle w:val="NormalWeb"/>
        <w:spacing w:before="0" w:beforeAutospacing="0" w:after="160" w:afterAutospacing="0" w:line="480" w:lineRule="auto"/>
        <w:ind w:firstLine="720"/>
        <w:jc w:val="both"/>
      </w:pPr>
      <w:r w:rsidRPr="008D4B44">
        <w:t xml:space="preserve">To return to our understanding of the ‘contractor’ as figure in Bentham’s philosophical outlook: the contractor is a figure </w:t>
      </w:r>
      <w:r w:rsidRPr="008D4B44">
        <w:rPr>
          <w:i/>
          <w:iCs/>
        </w:rPr>
        <w:t>of language</w:t>
      </w:r>
      <w:r w:rsidRPr="008D4B44">
        <w:t>; it comes into its being within this milieu. It is an ideal construction of the paraphrasis, ‘</w:t>
      </w:r>
      <w:r w:rsidRPr="008D4B44">
        <w:rPr>
          <w:rFonts w:ascii="TimesNewRomanPSMT" w:hAnsi="TimesNewRomanPSMT"/>
        </w:rPr>
        <w:t xml:space="preserve">as </w:t>
      </w:r>
      <w:proofErr w:type="gramStart"/>
      <w:r w:rsidRPr="008D4B44">
        <w:rPr>
          <w:rFonts w:ascii="TimesNewRomanPSMT" w:hAnsi="TimesNewRomanPSMT"/>
        </w:rPr>
        <w:t xml:space="preserve">an </w:t>
      </w:r>
      <w:r w:rsidRPr="008D4B44">
        <w:rPr>
          <w:rFonts w:ascii="TimesNewRomanPS" w:hAnsi="TimesNewRomanPS"/>
          <w:i/>
          <w:iCs/>
        </w:rPr>
        <w:t>evidence</w:t>
      </w:r>
      <w:proofErr w:type="gramEnd"/>
      <w:r w:rsidRPr="008D4B44">
        <w:rPr>
          <w:rFonts w:ascii="TimesNewRomanPS" w:hAnsi="TimesNewRomanPS"/>
          <w:i/>
          <w:iCs/>
        </w:rPr>
        <w:t xml:space="preserve"> </w:t>
      </w:r>
      <w:r w:rsidRPr="008D4B44">
        <w:rPr>
          <w:rFonts w:ascii="TimesNewRomanPSMT" w:hAnsi="TimesNewRomanPSMT"/>
        </w:rPr>
        <w:t xml:space="preserve">and a </w:t>
      </w:r>
      <w:r w:rsidRPr="008D4B44">
        <w:rPr>
          <w:rFonts w:ascii="TimesNewRomanPS" w:hAnsi="TimesNewRomanPS"/>
          <w:i/>
          <w:iCs/>
        </w:rPr>
        <w:t>pledge</w:t>
      </w:r>
      <w:r w:rsidRPr="008D4B44">
        <w:rPr>
          <w:rFonts w:ascii="TimesNewRomanPS" w:hAnsi="TimesNewRomanPS"/>
        </w:rPr>
        <w:t>’,</w:t>
      </w:r>
      <w:r w:rsidRPr="008D4B44">
        <w:rPr>
          <w:rFonts w:ascii="TimesNewRomanPSMT" w:hAnsi="TimesNewRomanPSMT"/>
        </w:rPr>
        <w:t xml:space="preserve"> </w:t>
      </w:r>
      <w:r w:rsidRPr="008D4B44">
        <w:t xml:space="preserve">as it can be immediately worked into a movement towards physical referents (signing individuals and land). Bentham’s sketches for the proposed penitentiary property denote physical land, property, as encompassed by property lines. The property line is a highly compelling signifier, </w:t>
      </w:r>
      <w:proofErr w:type="gramStart"/>
      <w:r w:rsidRPr="008D4B44">
        <w:t>both of the law</w:t>
      </w:r>
      <w:proofErr w:type="gramEnd"/>
      <w:r w:rsidRPr="008D4B44">
        <w:t>, and, as a figure which indicates the ‘thereness’ of a specific place in its marking of its perimeters—</w:t>
      </w:r>
      <w:r w:rsidRPr="008D4B44">
        <w:rPr>
          <w:i/>
          <w:iCs/>
        </w:rPr>
        <w:t>and</w:t>
      </w:r>
      <w:r w:rsidRPr="008D4B44">
        <w:t xml:space="preserve"> its contiguities. Just as Bentham’s linguistic technique of </w:t>
      </w:r>
      <w:proofErr w:type="spellStart"/>
      <w:r w:rsidRPr="008D4B44">
        <w:t>phraseoplerosis</w:t>
      </w:r>
      <w:proofErr w:type="spellEnd"/>
      <w:r w:rsidRPr="008D4B44">
        <w:t xml:space="preserve"> ‘fills up’</w:t>
      </w:r>
      <w:r w:rsidR="000E3A24">
        <w:t xml:space="preserve"> a word,</w:t>
      </w:r>
      <w:r w:rsidRPr="008D4B44">
        <w:rPr>
          <w:rStyle w:val="EndnoteReference"/>
        </w:rPr>
        <w:endnoteReference w:id="4"/>
      </w:r>
      <w:r w:rsidRPr="008D4B44">
        <w:t xml:space="preserve"> through the supply of syntax, to give it this-ness or there-ness, that is, a physical stance in time and place, the ‘this-ness’ and ‘there-ness’ that can be immediately added into the mark of the property line endows the contractor of those lines with the ultimate physical realness: that of property. Such an ultimate realness of entities comprising the contractor presented, in </w:t>
      </w:r>
      <w:r w:rsidRPr="008D4B44">
        <w:lastRenderedPageBreak/>
        <w:t xml:space="preserve">Bentham’s mind, the impossibility of failure, a bulwark against misfire. For Bentham, such a grounding in real entities performed actuarially, towards the prevention of mischief. </w:t>
      </w:r>
    </w:p>
    <w:p w14:paraId="2407DD22" w14:textId="0905D38C" w:rsidR="00C82545" w:rsidRPr="008D4B44" w:rsidRDefault="00C82545" w:rsidP="00F813A4">
      <w:pPr>
        <w:spacing w:after="160" w:line="480" w:lineRule="auto"/>
        <w:ind w:firstLine="720"/>
        <w:contextualSpacing/>
        <w:jc w:val="both"/>
        <w:rPr>
          <w:rFonts w:ascii="Times New Roman" w:hAnsi="Times New Roman" w:cs="Times New Roman"/>
        </w:rPr>
      </w:pPr>
      <w:r w:rsidRPr="008D4B44">
        <w:rPr>
          <w:rFonts w:ascii="Times New Roman" w:hAnsi="Times New Roman" w:cs="Times New Roman"/>
        </w:rPr>
        <w:t xml:space="preserve">In what has come to be understood as Bentham’s felicific calculus, probability, presented as certainty and uncertainty, is one of the six values which contribute to the calculation of the greatest pleasure and the greatest pain. While I am interested in Bentham’s engagement with probability as the important single value of certainty/uncertainty, I am also curious about how Bentham’s prerequisite of the ‘greater good’ might be understood as a general paradigm of probability. If probability can be predicted and calculated, or, more exactly, if probability needs to be predicted and calculated as a kind of safeguarding within society, it does suggest that chance and even fate are always present </w:t>
      </w:r>
      <w:r w:rsidR="008B7EFB">
        <w:rPr>
          <w:rFonts w:ascii="Times New Roman" w:hAnsi="Times New Roman" w:cs="Times New Roman"/>
        </w:rPr>
        <w:t xml:space="preserve">with </w:t>
      </w:r>
      <w:r w:rsidRPr="008D4B44">
        <w:rPr>
          <w:rFonts w:ascii="Times New Roman" w:hAnsi="Times New Roman" w:cs="Times New Roman"/>
        </w:rPr>
        <w:t>the calculus devised for the very purpose of minimising chance by meeting as many people as possible in its promised security. While Bentham tends to be approached through the positive aspect of his philosophical operation, I would like to bring forth here the flip side of the coin: that the aim of Bentham’s felicific calculus is to set up affordances against the likelihood of infelicity and mischief.</w:t>
      </w:r>
    </w:p>
    <w:p w14:paraId="27C13AD2" w14:textId="27DCA45F" w:rsidR="00C82545" w:rsidRPr="008D4B44" w:rsidRDefault="00C82545" w:rsidP="00F813A4">
      <w:pPr>
        <w:spacing w:after="160" w:line="480" w:lineRule="auto"/>
        <w:ind w:firstLine="720"/>
        <w:jc w:val="both"/>
        <w:rPr>
          <w:rFonts w:ascii="Times New Roman" w:hAnsi="Times New Roman" w:cs="Times New Roman"/>
        </w:rPr>
      </w:pPr>
      <w:r w:rsidRPr="008D4B44">
        <w:rPr>
          <w:rFonts w:ascii="Times New Roman" w:hAnsi="Times New Roman" w:cs="Times New Roman"/>
        </w:rPr>
        <w:t>As an illustration of the general tendency towards infelicity, one of Bentham’s central notions</w:t>
      </w:r>
      <w:r w:rsidR="00DA192B">
        <w:rPr>
          <w:rFonts w:ascii="Times New Roman" w:hAnsi="Times New Roman" w:cs="Times New Roman"/>
        </w:rPr>
        <w:t>,</w:t>
      </w:r>
      <w:r w:rsidRPr="008D4B44">
        <w:rPr>
          <w:rFonts w:ascii="Times New Roman" w:hAnsi="Times New Roman" w:cs="Times New Roman"/>
        </w:rPr>
        <w:t xml:space="preserve"> is that language as an entity is fundamentally prone to fiction in its usage, application, and in its very structure. Mischief is always waiting in the </w:t>
      </w:r>
      <w:proofErr w:type="gramStart"/>
      <w:r w:rsidRPr="008D4B44">
        <w:rPr>
          <w:rFonts w:ascii="Times New Roman" w:hAnsi="Times New Roman" w:cs="Times New Roman"/>
        </w:rPr>
        <w:t>wings, and</w:t>
      </w:r>
      <w:proofErr w:type="gramEnd"/>
      <w:r w:rsidRPr="008D4B44">
        <w:rPr>
          <w:rFonts w:ascii="Times New Roman" w:hAnsi="Times New Roman" w:cs="Times New Roman"/>
        </w:rPr>
        <w:t xml:space="preserve"> must be stopped in its probable tracks. Arguably, the prevention or insurance against the high possibility of mischief as carried out through language is at the core of Bentham’s greatest happiness principle, and I am struck, as was Jean-Pierre Cléro in his examination of the influence of English philosophy on Jacques Lacan, by Bentham’s understanding of affordance and chance as it plays out in linguistic scenarios. Comparing Bentham and Lacan’s similar inclusion of foreign language terms within their respective writing strategies, Cléro notes,</w:t>
      </w:r>
    </w:p>
    <w:p w14:paraId="173F2594" w14:textId="47A81FDA" w:rsidR="00C82545" w:rsidRPr="008D4B44" w:rsidRDefault="00C82545" w:rsidP="00F813A4">
      <w:pPr>
        <w:spacing w:before="120" w:after="240" w:line="480" w:lineRule="auto"/>
        <w:ind w:left="709" w:right="232"/>
        <w:jc w:val="both"/>
        <w:rPr>
          <w:rFonts w:ascii="Times New Roman" w:eastAsia="Times New Roman" w:hAnsi="Times New Roman" w:cs="Times New Roman"/>
          <w:kern w:val="0"/>
          <w:lang w:eastAsia="en-GB"/>
          <w14:ligatures w14:val="none"/>
        </w:rPr>
      </w:pPr>
      <w:r w:rsidRPr="008D4B44">
        <w:rPr>
          <w:rFonts w:ascii="Times New Roman" w:eastAsia="Times New Roman" w:hAnsi="Times New Roman" w:cs="Times New Roman"/>
          <w:kern w:val="0"/>
          <w:lang w:eastAsia="en-GB"/>
          <w14:ligatures w14:val="none"/>
        </w:rPr>
        <w:lastRenderedPageBreak/>
        <w:t xml:space="preserve">Bentham, of whom Lacan, as we shall see, had detailed knowledge, shared the practice of introducing foreign terms in his own language, and he theorized the procedure in these terms in </w:t>
      </w:r>
      <w:r w:rsidRPr="008D4B44">
        <w:rPr>
          <w:rFonts w:ascii="Times New Roman" w:eastAsia="Times New Roman" w:hAnsi="Times New Roman" w:cs="Times New Roman"/>
          <w:i/>
          <w:iCs/>
          <w:kern w:val="0"/>
          <w:lang w:eastAsia="en-GB"/>
          <w14:ligatures w14:val="none"/>
        </w:rPr>
        <w:t>Church-of-</w:t>
      </w:r>
      <w:proofErr w:type="spellStart"/>
      <w:r w:rsidRPr="008D4B44">
        <w:rPr>
          <w:rFonts w:ascii="Times New Roman" w:eastAsia="Times New Roman" w:hAnsi="Times New Roman" w:cs="Times New Roman"/>
          <w:i/>
          <w:iCs/>
          <w:kern w:val="0"/>
          <w:lang w:eastAsia="en-GB"/>
          <w14:ligatures w14:val="none"/>
        </w:rPr>
        <w:t>Englandism</w:t>
      </w:r>
      <w:proofErr w:type="spellEnd"/>
      <w:r w:rsidRPr="008D4B44">
        <w:rPr>
          <w:rFonts w:ascii="Times New Roman" w:eastAsia="Times New Roman" w:hAnsi="Times New Roman" w:cs="Times New Roman"/>
          <w:i/>
          <w:iCs/>
          <w:kern w:val="0"/>
          <w:lang w:eastAsia="en-GB"/>
          <w14:ligatures w14:val="none"/>
        </w:rPr>
        <w:t xml:space="preserve"> and Its Catechism Examined </w:t>
      </w:r>
      <w:r w:rsidRPr="008D4B44">
        <w:rPr>
          <w:rFonts w:ascii="Times New Roman" w:eastAsia="Times New Roman" w:hAnsi="Times New Roman" w:cs="Times New Roman"/>
          <w:kern w:val="0"/>
          <w:lang w:eastAsia="en-GB"/>
          <w14:ligatures w14:val="none"/>
        </w:rPr>
        <w:t xml:space="preserve">(London, 1817), 203: ‘Say </w:t>
      </w:r>
      <w:proofErr w:type="spellStart"/>
      <w:r w:rsidRPr="008D4B44">
        <w:rPr>
          <w:rFonts w:ascii="Times New Roman" w:eastAsia="Times New Roman" w:hAnsi="Times New Roman" w:cs="Times New Roman"/>
          <w:i/>
          <w:iCs/>
          <w:kern w:val="0"/>
          <w:lang w:eastAsia="en-GB"/>
          <w14:ligatures w14:val="none"/>
        </w:rPr>
        <w:t>pretium</w:t>
      </w:r>
      <w:proofErr w:type="spellEnd"/>
      <w:r w:rsidRPr="008D4B44">
        <w:rPr>
          <w:rFonts w:ascii="Times New Roman" w:eastAsia="Times New Roman" w:hAnsi="Times New Roman" w:cs="Times New Roman"/>
          <w:i/>
          <w:iCs/>
          <w:kern w:val="0"/>
          <w:lang w:eastAsia="en-GB"/>
          <w14:ligatures w14:val="none"/>
        </w:rPr>
        <w:t xml:space="preserve"> </w:t>
      </w:r>
      <w:proofErr w:type="spellStart"/>
      <w:r w:rsidRPr="008D4B44">
        <w:rPr>
          <w:rFonts w:ascii="Times New Roman" w:eastAsia="Times New Roman" w:hAnsi="Times New Roman" w:cs="Times New Roman"/>
          <w:i/>
          <w:iCs/>
          <w:kern w:val="0"/>
          <w:lang w:eastAsia="en-GB"/>
          <w14:ligatures w14:val="none"/>
        </w:rPr>
        <w:t>affectionis</w:t>
      </w:r>
      <w:proofErr w:type="spellEnd"/>
      <w:r w:rsidRPr="008D4B44">
        <w:rPr>
          <w:rFonts w:ascii="Times New Roman" w:eastAsia="Times New Roman" w:hAnsi="Times New Roman" w:cs="Times New Roman"/>
          <w:kern w:val="0"/>
          <w:lang w:eastAsia="en-GB"/>
          <w14:ligatures w14:val="none"/>
        </w:rPr>
        <w:t>: not because for English use Latin is better than English; but because an expression—which, being borrowed from any foreign language, is stuck into the vernacular language—affords a better chance, than can be presented by any correspondent expression taken from the vernacular itself for laying hold of the attention and fixing itself on the memory.’</w:t>
      </w:r>
      <w:r w:rsidRPr="008D4B44">
        <w:rPr>
          <w:rStyle w:val="EndnoteReference"/>
          <w:rFonts w:ascii="Times New Roman" w:eastAsia="Times New Roman" w:hAnsi="Times New Roman" w:cs="Times New Roman"/>
          <w:kern w:val="0"/>
          <w:lang w:eastAsia="en-GB"/>
          <w14:ligatures w14:val="none"/>
        </w:rPr>
        <w:endnoteReference w:id="5"/>
      </w:r>
    </w:p>
    <w:p w14:paraId="466421BF" w14:textId="4AF1165E" w:rsidR="00C82545" w:rsidRPr="008D4B44" w:rsidRDefault="00C82545" w:rsidP="00CD14BF">
      <w:pPr>
        <w:spacing w:after="160" w:line="480" w:lineRule="auto"/>
        <w:contextualSpacing/>
        <w:jc w:val="both"/>
        <w:rPr>
          <w:rFonts w:ascii="Times New Roman" w:hAnsi="Times New Roman" w:cs="Times New Roman"/>
        </w:rPr>
      </w:pPr>
      <w:r w:rsidRPr="008D4B44">
        <w:rPr>
          <w:rFonts w:ascii="Times New Roman" w:hAnsi="Times New Roman" w:cs="Times New Roman"/>
        </w:rPr>
        <w:t>Bentham and Lacan are not the only philosophers to include foreign language terms in their writing, of course. But I want to underline here Bentham’s material approach to language and the ways in which</w:t>
      </w:r>
      <w:r w:rsidR="007B7E7B">
        <w:rPr>
          <w:rFonts w:ascii="Times New Roman" w:hAnsi="Times New Roman" w:cs="Times New Roman"/>
        </w:rPr>
        <w:t>, as such,</w:t>
      </w:r>
      <w:r w:rsidRPr="008D4B44">
        <w:rPr>
          <w:rFonts w:ascii="Times New Roman" w:hAnsi="Times New Roman" w:cs="Times New Roman"/>
        </w:rPr>
        <w:t xml:space="preserve"> language can be deployed to ‘afford </w:t>
      </w:r>
      <w:r w:rsidRPr="008D4B44">
        <w:rPr>
          <w:rFonts w:ascii="Times New Roman" w:hAnsi="Times New Roman" w:cs="Times New Roman"/>
          <w:i/>
          <w:iCs/>
        </w:rPr>
        <w:t xml:space="preserve">a better </w:t>
      </w:r>
      <w:r w:rsidRPr="007B7E7B">
        <w:rPr>
          <w:rFonts w:ascii="Times New Roman" w:hAnsi="Times New Roman" w:cs="Times New Roman"/>
        </w:rPr>
        <w:t>chance</w:t>
      </w:r>
      <w:r w:rsidRPr="008D4B44">
        <w:rPr>
          <w:rFonts w:ascii="Times New Roman" w:hAnsi="Times New Roman" w:cs="Times New Roman"/>
          <w:i/>
          <w:iCs/>
        </w:rPr>
        <w:t xml:space="preserve"> </w:t>
      </w:r>
      <w:r w:rsidRPr="008D4B44">
        <w:rPr>
          <w:rFonts w:ascii="Times New Roman" w:hAnsi="Times New Roman" w:cs="Times New Roman"/>
        </w:rPr>
        <w:t xml:space="preserve">… for laying hold’ (emphasis mine) within </w:t>
      </w:r>
      <w:r w:rsidR="00343124">
        <w:rPr>
          <w:rFonts w:ascii="Times New Roman" w:hAnsi="Times New Roman" w:cs="Times New Roman"/>
        </w:rPr>
        <w:t>a</w:t>
      </w:r>
      <w:r w:rsidRPr="008D4B44">
        <w:rPr>
          <w:rFonts w:ascii="Times New Roman" w:hAnsi="Times New Roman" w:cs="Times New Roman"/>
        </w:rPr>
        <w:t xml:space="preserve"> general milieu of chance. The calculus of greatest happiness is devised to be applied as a prophylactic to what could or would otherwise go amiss. </w:t>
      </w:r>
    </w:p>
    <w:p w14:paraId="705D2DB2" w14:textId="4302F06B" w:rsidR="00C82545" w:rsidRPr="008D4B44" w:rsidRDefault="00C82545" w:rsidP="00F813A4">
      <w:pPr>
        <w:spacing w:after="160" w:line="480" w:lineRule="auto"/>
        <w:jc w:val="both"/>
        <w:rPr>
          <w:rFonts w:ascii="Times New Roman" w:hAnsi="Times New Roman" w:cs="Times New Roman"/>
        </w:rPr>
      </w:pPr>
      <w:r w:rsidRPr="008D4B44">
        <w:rPr>
          <w:rFonts w:ascii="Times New Roman" w:hAnsi="Times New Roman" w:cs="Times New Roman"/>
        </w:rPr>
        <w:tab/>
        <w:t xml:space="preserve">In </w:t>
      </w:r>
      <w:r w:rsidRPr="008D4B44">
        <w:rPr>
          <w:rFonts w:ascii="Times New Roman" w:hAnsi="Times New Roman" w:cs="Times New Roman"/>
          <w:i/>
          <w:iCs/>
        </w:rPr>
        <w:t xml:space="preserve">A Picture of the </w:t>
      </w:r>
      <w:proofErr w:type="gramStart"/>
      <w:r w:rsidRPr="008D4B44">
        <w:rPr>
          <w:rFonts w:ascii="Times New Roman" w:hAnsi="Times New Roman" w:cs="Times New Roman"/>
          <w:i/>
          <w:iCs/>
        </w:rPr>
        <w:t>Treasury</w:t>
      </w:r>
      <w:proofErr w:type="gramEnd"/>
      <w:r w:rsidRPr="008D4B44">
        <w:rPr>
          <w:rFonts w:ascii="Times New Roman" w:hAnsi="Times New Roman" w:cs="Times New Roman"/>
        </w:rPr>
        <w:t xml:space="preserve"> we sense Bentham’s anguish at having been excluded by the Treasury machine. He did not anticipate feeling ‘missed’. In his mind, each of his encounters within the apparatus of the Treasury accumulated the certainty of his proposal’s success. In fact, he remarks confoundedly, barely any calculation was even needed, as the whole business was practically all summed up:</w:t>
      </w:r>
    </w:p>
    <w:p w14:paraId="78D1DA36" w14:textId="2DDC1D4F" w:rsidR="00C82545" w:rsidRPr="008D4B44" w:rsidRDefault="00C82545" w:rsidP="00F813A4">
      <w:pPr>
        <w:spacing w:before="120" w:after="240" w:line="480" w:lineRule="auto"/>
        <w:ind w:left="709" w:right="231"/>
        <w:jc w:val="both"/>
        <w:rPr>
          <w:rFonts w:ascii="Times New Roman" w:hAnsi="Times New Roman" w:cs="Times New Roman"/>
        </w:rPr>
      </w:pPr>
      <w:r w:rsidRPr="008D4B44">
        <w:rPr>
          <w:rFonts w:ascii="Times New Roman" w:hAnsi="Times New Roman" w:cs="Times New Roman"/>
        </w:rPr>
        <w:t xml:space="preserve">What crowned the </w:t>
      </w:r>
      <w:proofErr w:type="gramStart"/>
      <w:r w:rsidRPr="008D4B44">
        <w:rPr>
          <w:rFonts w:ascii="Times New Roman" w:hAnsi="Times New Roman" w:cs="Times New Roman"/>
        </w:rPr>
        <w:t>whole, and</w:t>
      </w:r>
      <w:proofErr w:type="gramEnd"/>
      <w:r w:rsidRPr="008D4B44">
        <w:rPr>
          <w:rFonts w:ascii="Times New Roman" w:hAnsi="Times New Roman" w:cs="Times New Roman"/>
        </w:rPr>
        <w:t xml:space="preserve"> gave at once a complexion of unprecedented practicability to the whole business, was a sort of providential conspiracy of favourable incidents, in virtue of which an absolute mathematical </w:t>
      </w:r>
      <w:r w:rsidRPr="008D4B44">
        <w:rPr>
          <w:rFonts w:ascii="Times New Roman" w:hAnsi="Times New Roman" w:cs="Times New Roman"/>
          <w:i/>
          <w:iCs/>
        </w:rPr>
        <w:t xml:space="preserve">minimum </w:t>
      </w:r>
      <w:r w:rsidRPr="008D4B44">
        <w:rPr>
          <w:rFonts w:ascii="Times New Roman" w:hAnsi="Times New Roman" w:cs="Times New Roman"/>
        </w:rPr>
        <w:t>of trouble promised to suffice for the completion of it. Not only the Marquis was willing to sell, but (what was more) his Lordship’s Agent (M</w:t>
      </w:r>
      <w:r w:rsidRPr="008D4B44">
        <w:rPr>
          <w:rFonts w:ascii="Times New Roman" w:hAnsi="Times New Roman" w:cs="Times New Roman"/>
          <w:position w:val="10"/>
          <w:sz w:val="14"/>
          <w:szCs w:val="14"/>
        </w:rPr>
        <w:t xml:space="preserve">r </w:t>
      </w:r>
      <w:r w:rsidRPr="008D4B44">
        <w:rPr>
          <w:rFonts w:ascii="Times New Roman" w:hAnsi="Times New Roman" w:cs="Times New Roman"/>
        </w:rPr>
        <w:t xml:space="preserve">Estcourt, the </w:t>
      </w:r>
      <w:proofErr w:type="spellStart"/>
      <w:r w:rsidRPr="008D4B44">
        <w:rPr>
          <w:rFonts w:ascii="Times New Roman" w:hAnsi="Times New Roman" w:cs="Times New Roman"/>
        </w:rPr>
        <w:t>Sollicitor</w:t>
      </w:r>
      <w:proofErr w:type="spellEnd"/>
      <w:r w:rsidRPr="008D4B44">
        <w:rPr>
          <w:rFonts w:ascii="Times New Roman" w:hAnsi="Times New Roman" w:cs="Times New Roman"/>
        </w:rPr>
        <w:t xml:space="preserve"> to the Stamp Office)</w:t>
      </w:r>
      <w:r w:rsidRPr="008D4B44">
        <w:rPr>
          <w:rFonts w:ascii="Times New Roman" w:hAnsi="Times New Roman" w:cs="Times New Roman"/>
          <w:position w:val="10"/>
          <w:sz w:val="14"/>
          <w:szCs w:val="14"/>
        </w:rPr>
        <w:t xml:space="preserve"> </w:t>
      </w:r>
      <w:r w:rsidRPr="008D4B44">
        <w:rPr>
          <w:rFonts w:ascii="Times New Roman" w:hAnsi="Times New Roman" w:cs="Times New Roman"/>
        </w:rPr>
        <w:t>was a gentleman whom M</w:t>
      </w:r>
      <w:r w:rsidRPr="008D4B44">
        <w:rPr>
          <w:rFonts w:ascii="Times New Roman" w:hAnsi="Times New Roman" w:cs="Times New Roman"/>
          <w:position w:val="10"/>
          <w:sz w:val="14"/>
          <w:szCs w:val="14"/>
        </w:rPr>
        <w:t xml:space="preserve">r </w:t>
      </w:r>
      <w:r w:rsidRPr="008D4B44">
        <w:rPr>
          <w:rFonts w:ascii="Times New Roman" w:hAnsi="Times New Roman" w:cs="Times New Roman"/>
        </w:rPr>
        <w:t>Long (</w:t>
      </w:r>
      <w:proofErr w:type="spellStart"/>
      <w:r w:rsidRPr="008D4B44">
        <w:rPr>
          <w:rFonts w:ascii="Times New Roman" w:hAnsi="Times New Roman" w:cs="Times New Roman"/>
          <w:i/>
          <w:iCs/>
        </w:rPr>
        <w:t>virtute</w:t>
      </w:r>
      <w:proofErr w:type="spellEnd"/>
      <w:r w:rsidRPr="008D4B44">
        <w:rPr>
          <w:rFonts w:ascii="Times New Roman" w:hAnsi="Times New Roman" w:cs="Times New Roman"/>
          <w:i/>
          <w:iCs/>
        </w:rPr>
        <w:t xml:space="preserve"> </w:t>
      </w:r>
      <w:proofErr w:type="spellStart"/>
      <w:r w:rsidRPr="008D4B44">
        <w:rPr>
          <w:rFonts w:ascii="Times New Roman" w:hAnsi="Times New Roman" w:cs="Times New Roman"/>
          <w:i/>
          <w:iCs/>
        </w:rPr>
        <w:t>officiarum</w:t>
      </w:r>
      <w:proofErr w:type="spellEnd"/>
      <w:r w:rsidRPr="008D4B44">
        <w:rPr>
          <w:rFonts w:ascii="Times New Roman" w:hAnsi="Times New Roman" w:cs="Times New Roman"/>
        </w:rPr>
        <w:t xml:space="preserve">) was under the frequently </w:t>
      </w:r>
      <w:r w:rsidRPr="008D4B44">
        <w:rPr>
          <w:rFonts w:ascii="Times New Roman" w:hAnsi="Times New Roman" w:cs="Times New Roman"/>
        </w:rPr>
        <w:lastRenderedPageBreak/>
        <w:t>recurring necessity of seeing about other business. This circumstance was communicated to me by M</w:t>
      </w:r>
      <w:r w:rsidRPr="008D4B44">
        <w:rPr>
          <w:rFonts w:ascii="Times New Roman" w:hAnsi="Times New Roman" w:cs="Times New Roman"/>
          <w:position w:val="10"/>
          <w:sz w:val="14"/>
          <w:szCs w:val="14"/>
        </w:rPr>
        <w:t xml:space="preserve">r </w:t>
      </w:r>
      <w:r w:rsidRPr="008D4B44">
        <w:rPr>
          <w:rFonts w:ascii="Times New Roman" w:hAnsi="Times New Roman" w:cs="Times New Roman"/>
        </w:rPr>
        <w:t>Long; and the value of it was not lost upon me</w:t>
      </w:r>
      <w:r w:rsidRPr="008D4B44">
        <w:t>.</w:t>
      </w:r>
      <w:r w:rsidRPr="008D4B44">
        <w:rPr>
          <w:rStyle w:val="EndnoteReference"/>
        </w:rPr>
        <w:endnoteReference w:id="6"/>
      </w:r>
      <w:r w:rsidRPr="008D4B44">
        <w:t xml:space="preserve"> </w:t>
      </w:r>
    </w:p>
    <w:p w14:paraId="41936C1F" w14:textId="0FC11B51" w:rsidR="00C82545" w:rsidRPr="008D4B44" w:rsidRDefault="00C82545" w:rsidP="006E4333">
      <w:pPr>
        <w:pStyle w:val="NormalWeb"/>
        <w:spacing w:before="0" w:beforeAutospacing="0" w:after="160" w:afterAutospacing="0" w:line="480" w:lineRule="auto"/>
        <w:contextualSpacing/>
        <w:jc w:val="both"/>
      </w:pPr>
      <w:r w:rsidRPr="008D4B44">
        <w:t xml:space="preserve">Writing from the point of failure and infelicity, Bentham conveys a sense of misery in his own </w:t>
      </w:r>
      <w:r w:rsidR="006E4333">
        <w:t xml:space="preserve">naïve </w:t>
      </w:r>
      <w:r w:rsidRPr="008D4B44">
        <w:t xml:space="preserve">thinking that he could even </w:t>
      </w:r>
      <w:r w:rsidR="00CC5726">
        <w:t xml:space="preserve">have </w:t>
      </w:r>
      <w:r w:rsidRPr="008D4B44">
        <w:t>beg</w:t>
      </w:r>
      <w:r w:rsidR="00CC5726">
        <w:t>u</w:t>
      </w:r>
      <w:r w:rsidRPr="008D4B44">
        <w:t>n to calculate towards a happy outcome in an environment roiled with sinister interest, insincerity and of course power. The title of Bentham’s address to Lord Pelham piques our interest in that he is painting a figurative ‘picture’ of his experience, but the signifier ‘Treasury’ must also not be taken solely at face value, because it stands in for the larger force at work which ultimately controls the outcome, a force which, Bentham learns, he cannot calculate against because it consistently deflects anything from actually happening.</w:t>
      </w:r>
      <w:r w:rsidR="006E4333">
        <w:t xml:space="preserve"> </w:t>
      </w:r>
      <w:r w:rsidRPr="008D4B44">
        <w:t xml:space="preserve">We could say that Bentham’s angst expressed in </w:t>
      </w:r>
      <w:r w:rsidRPr="008D4B44">
        <w:rPr>
          <w:i/>
          <w:iCs/>
        </w:rPr>
        <w:t>Picture</w:t>
      </w:r>
      <w:r w:rsidRPr="008D4B44">
        <w:t xml:space="preserve"> centres around not so much bad luck but around no luck, that is, hap-lessness, in the face of a machine, the Treasury, which ultimately offers him nothing</w:t>
      </w:r>
      <w:r w:rsidR="006E4333">
        <w:t xml:space="preserve">, effectively, no consequences whatsoever. </w:t>
      </w:r>
    </w:p>
    <w:p w14:paraId="33B95989" w14:textId="7F6F1472" w:rsidR="002078B1" w:rsidRDefault="002E2E7C" w:rsidP="002078B1">
      <w:pPr>
        <w:spacing w:after="160" w:line="480" w:lineRule="auto"/>
        <w:contextualSpacing/>
        <w:jc w:val="both"/>
        <w:rPr>
          <w:rFonts w:ascii="Times New Roman" w:hAnsi="Times New Roman" w:cs="Times New Roman"/>
        </w:rPr>
      </w:pPr>
      <w:r>
        <w:rPr>
          <w:rFonts w:ascii="Times New Roman" w:hAnsi="Times New Roman" w:cs="Times New Roman"/>
        </w:rPr>
        <w:tab/>
        <w:t>Bentham’s recently published manuscripts on logic</w:t>
      </w:r>
      <w:r w:rsidR="00540E9C">
        <w:rPr>
          <w:rFonts w:ascii="Times New Roman" w:hAnsi="Times New Roman" w:cs="Times New Roman"/>
        </w:rPr>
        <w:t xml:space="preserve"> and </w:t>
      </w:r>
      <w:r w:rsidR="00553FC0">
        <w:rPr>
          <w:rFonts w:ascii="Times New Roman" w:hAnsi="Times New Roman" w:cs="Times New Roman"/>
        </w:rPr>
        <w:t>language</w:t>
      </w:r>
      <w:r>
        <w:rPr>
          <w:rStyle w:val="EndnoteReference"/>
          <w:rFonts w:ascii="Times New Roman" w:hAnsi="Times New Roman" w:cs="Times New Roman"/>
        </w:rPr>
        <w:endnoteReference w:id="7"/>
      </w:r>
      <w:r w:rsidR="00540E9C">
        <w:rPr>
          <w:rFonts w:ascii="Times New Roman" w:hAnsi="Times New Roman" w:cs="Times New Roman"/>
        </w:rPr>
        <w:t xml:space="preserve"> have been helpfully framed by Philip Schofield as a bold encounter with Aristotle, or rather, with the University of Oxford</w:t>
      </w:r>
      <w:r w:rsidR="002B389A">
        <w:rPr>
          <w:rFonts w:ascii="Times New Roman" w:hAnsi="Times New Roman" w:cs="Times New Roman"/>
        </w:rPr>
        <w:t>’</w:t>
      </w:r>
      <w:r w:rsidR="00540E9C">
        <w:rPr>
          <w:rFonts w:ascii="Times New Roman" w:hAnsi="Times New Roman" w:cs="Times New Roman"/>
        </w:rPr>
        <w:t xml:space="preserve">s standard text book version of Aristotle which had been based upon Sanderson’s </w:t>
      </w:r>
      <w:proofErr w:type="spellStart"/>
      <w:r w:rsidR="00540E9C">
        <w:rPr>
          <w:rFonts w:ascii="Times New Roman" w:hAnsi="Times New Roman" w:cs="Times New Roman"/>
          <w:i/>
          <w:iCs/>
        </w:rPr>
        <w:t>Logicae</w:t>
      </w:r>
      <w:proofErr w:type="spellEnd"/>
      <w:r w:rsidR="00540E9C">
        <w:rPr>
          <w:rFonts w:ascii="Times New Roman" w:hAnsi="Times New Roman" w:cs="Times New Roman"/>
          <w:i/>
          <w:iCs/>
        </w:rPr>
        <w:t xml:space="preserve"> artis compendium</w:t>
      </w:r>
      <w:r w:rsidR="00540E9C">
        <w:rPr>
          <w:rFonts w:ascii="Times New Roman" w:hAnsi="Times New Roman" w:cs="Times New Roman"/>
        </w:rPr>
        <w:t xml:space="preserve"> of 1618.</w:t>
      </w:r>
      <w:r w:rsidR="00540E9C">
        <w:rPr>
          <w:rStyle w:val="EndnoteReference"/>
          <w:rFonts w:ascii="Times New Roman" w:hAnsi="Times New Roman" w:cs="Times New Roman"/>
        </w:rPr>
        <w:endnoteReference w:id="8"/>
      </w:r>
      <w:r w:rsidR="00C82545" w:rsidRPr="008D4B44">
        <w:rPr>
          <w:rFonts w:ascii="Times New Roman" w:hAnsi="Times New Roman" w:cs="Times New Roman"/>
        </w:rPr>
        <w:tab/>
      </w:r>
      <w:r w:rsidR="00553FC0">
        <w:rPr>
          <w:rFonts w:ascii="Times New Roman" w:hAnsi="Times New Roman" w:cs="Times New Roman"/>
        </w:rPr>
        <w:t>As Schofield carefully unpacks, Bentham, even as a (very) young student at Oxford, identified a foundational misconception of logic on Aristotle’s part which Bentham would ‘”treasure … up in his mind”’</w:t>
      </w:r>
      <w:r w:rsidR="00553FC0">
        <w:rPr>
          <w:rStyle w:val="EndnoteReference"/>
          <w:rFonts w:ascii="Times New Roman" w:hAnsi="Times New Roman" w:cs="Times New Roman"/>
        </w:rPr>
        <w:endnoteReference w:id="9"/>
      </w:r>
      <w:r w:rsidR="00AF53E5">
        <w:rPr>
          <w:rFonts w:ascii="Times New Roman" w:hAnsi="Times New Roman" w:cs="Times New Roman"/>
        </w:rPr>
        <w:t xml:space="preserve"> as a platform for what would become his own radical philos</w:t>
      </w:r>
      <w:r w:rsidR="00AC6297">
        <w:rPr>
          <w:rFonts w:ascii="Times New Roman" w:hAnsi="Times New Roman" w:cs="Times New Roman"/>
        </w:rPr>
        <w:t>o</w:t>
      </w:r>
      <w:r w:rsidR="00AF53E5">
        <w:rPr>
          <w:rFonts w:ascii="Times New Roman" w:hAnsi="Times New Roman" w:cs="Times New Roman"/>
        </w:rPr>
        <w:t>phical departure: Utilitarianism. Bentham contends with the theretofore unquestioned centrality of knowledge purely for purposes of its acquisition in Aristotle’s comprehension of logic.  Sch</w:t>
      </w:r>
      <w:r w:rsidR="00A93641">
        <w:rPr>
          <w:rFonts w:ascii="Times New Roman" w:hAnsi="Times New Roman" w:cs="Times New Roman"/>
        </w:rPr>
        <w:t>of</w:t>
      </w:r>
      <w:r w:rsidR="00AF53E5">
        <w:rPr>
          <w:rFonts w:ascii="Times New Roman" w:hAnsi="Times New Roman" w:cs="Times New Roman"/>
        </w:rPr>
        <w:t>ield</w:t>
      </w:r>
      <w:r w:rsidR="002B389A">
        <w:rPr>
          <w:rFonts w:ascii="Times New Roman" w:hAnsi="Times New Roman" w:cs="Times New Roman"/>
        </w:rPr>
        <w:t xml:space="preserve"> notes that</w:t>
      </w:r>
      <w:r w:rsidR="00AF53E5">
        <w:rPr>
          <w:rFonts w:ascii="Times New Roman" w:hAnsi="Times New Roman" w:cs="Times New Roman"/>
        </w:rPr>
        <w:t xml:space="preserve"> ancient Gre</w:t>
      </w:r>
      <w:r w:rsidR="00A93641">
        <w:rPr>
          <w:rFonts w:ascii="Times New Roman" w:hAnsi="Times New Roman" w:cs="Times New Roman"/>
        </w:rPr>
        <w:t>ek</w:t>
      </w:r>
      <w:r w:rsidR="00AF53E5">
        <w:rPr>
          <w:rFonts w:ascii="Times New Roman" w:hAnsi="Times New Roman" w:cs="Times New Roman"/>
        </w:rPr>
        <w:t xml:space="preserve"> philosophy in genera</w:t>
      </w:r>
      <w:r w:rsidR="00A93641">
        <w:rPr>
          <w:rFonts w:ascii="Times New Roman" w:hAnsi="Times New Roman" w:cs="Times New Roman"/>
        </w:rPr>
        <w:t>l</w:t>
      </w:r>
      <w:r w:rsidR="00AF53E5">
        <w:rPr>
          <w:rFonts w:ascii="Times New Roman" w:hAnsi="Times New Roman" w:cs="Times New Roman"/>
        </w:rPr>
        <w:t xml:space="preserve"> and as exemplified by Aristotle valued knowledge more than happiness, the latter of which would simply ‘”follow as of course.”’</w:t>
      </w:r>
      <w:r w:rsidR="00AF53E5">
        <w:rPr>
          <w:rStyle w:val="EndnoteReference"/>
          <w:rFonts w:ascii="Times New Roman" w:hAnsi="Times New Roman" w:cs="Times New Roman"/>
        </w:rPr>
        <w:endnoteReference w:id="10"/>
      </w:r>
      <w:r w:rsidR="001F6DAD">
        <w:rPr>
          <w:rFonts w:ascii="Times New Roman" w:hAnsi="Times New Roman" w:cs="Times New Roman"/>
        </w:rPr>
        <w:t xml:space="preserve"> This ‘as of course’ was not sa</w:t>
      </w:r>
      <w:r w:rsidR="00A93641">
        <w:rPr>
          <w:rFonts w:ascii="Times New Roman" w:hAnsi="Times New Roman" w:cs="Times New Roman"/>
        </w:rPr>
        <w:t>t</w:t>
      </w:r>
      <w:r w:rsidR="001F6DAD">
        <w:rPr>
          <w:rFonts w:ascii="Times New Roman" w:hAnsi="Times New Roman" w:cs="Times New Roman"/>
        </w:rPr>
        <w:t>isfactory to Bentham, who proposed that logic</w:t>
      </w:r>
      <w:r w:rsidR="00A93641">
        <w:rPr>
          <w:rFonts w:ascii="Times New Roman" w:hAnsi="Times New Roman" w:cs="Times New Roman"/>
        </w:rPr>
        <w:t xml:space="preserve"> instead</w:t>
      </w:r>
      <w:r w:rsidR="001F6DAD">
        <w:rPr>
          <w:rFonts w:ascii="Times New Roman" w:hAnsi="Times New Roman" w:cs="Times New Roman"/>
        </w:rPr>
        <w:t xml:space="preserve"> was part of a ‘field’ which comprehended thought </w:t>
      </w:r>
      <w:r w:rsidR="001F6DAD">
        <w:rPr>
          <w:rFonts w:ascii="Times New Roman" w:hAnsi="Times New Roman" w:cs="Times New Roman"/>
          <w:i/>
          <w:iCs/>
        </w:rPr>
        <w:t>and</w:t>
      </w:r>
      <w:r w:rsidR="001F6DAD">
        <w:rPr>
          <w:rFonts w:ascii="Times New Roman" w:hAnsi="Times New Roman" w:cs="Times New Roman"/>
        </w:rPr>
        <w:t xml:space="preserve"> action, </w:t>
      </w:r>
      <w:r w:rsidR="001F6DAD">
        <w:rPr>
          <w:rFonts w:ascii="Times New Roman" w:hAnsi="Times New Roman" w:cs="Times New Roman"/>
        </w:rPr>
        <w:lastRenderedPageBreak/>
        <w:t xml:space="preserve">also understood as science </w:t>
      </w:r>
      <w:r w:rsidR="001F6DAD" w:rsidRPr="00E33B6D">
        <w:rPr>
          <w:rFonts w:ascii="Times New Roman" w:hAnsi="Times New Roman" w:cs="Times New Roman"/>
          <w:i/>
          <w:iCs/>
        </w:rPr>
        <w:t xml:space="preserve">and </w:t>
      </w:r>
      <w:r w:rsidR="001F6DAD">
        <w:rPr>
          <w:rFonts w:ascii="Times New Roman" w:hAnsi="Times New Roman" w:cs="Times New Roman"/>
        </w:rPr>
        <w:t xml:space="preserve">art. </w:t>
      </w:r>
      <w:r w:rsidR="002C1BAE">
        <w:rPr>
          <w:rFonts w:ascii="Times New Roman" w:hAnsi="Times New Roman" w:cs="Times New Roman"/>
        </w:rPr>
        <w:t>Bentham thus activates knowledge beyond static acquisition to include an effective operation of affordance. As summarized by Schofield, the remit of logic for Bentham always entails conduciveness: ‘Bentham aimed to give a coherent and consistent account of the whole field of thought and action and to organize it in the way that was most conducive to the promotion of well-being.’</w:t>
      </w:r>
      <w:r w:rsidR="002C1BAE">
        <w:rPr>
          <w:rStyle w:val="EndnoteReference"/>
          <w:rFonts w:ascii="Times New Roman" w:hAnsi="Times New Roman" w:cs="Times New Roman"/>
        </w:rPr>
        <w:endnoteReference w:id="11"/>
      </w:r>
      <w:r w:rsidR="004D4FAA">
        <w:rPr>
          <w:rFonts w:ascii="Times New Roman" w:hAnsi="Times New Roman" w:cs="Times New Roman"/>
        </w:rPr>
        <w:t xml:space="preserve"> When knowledge </w:t>
      </w:r>
      <w:r w:rsidR="000C14B5">
        <w:rPr>
          <w:rFonts w:ascii="Times New Roman" w:hAnsi="Times New Roman" w:cs="Times New Roman"/>
        </w:rPr>
        <w:t>d</w:t>
      </w:r>
      <w:r w:rsidR="004D4FAA">
        <w:rPr>
          <w:rFonts w:ascii="Times New Roman" w:hAnsi="Times New Roman" w:cs="Times New Roman"/>
        </w:rPr>
        <w:t>oes not lead to well-being/happiness, its value is ‘”just nothing”’.</w:t>
      </w:r>
      <w:r w:rsidR="004D4FAA">
        <w:rPr>
          <w:rStyle w:val="EndnoteReference"/>
          <w:rFonts w:ascii="Times New Roman" w:hAnsi="Times New Roman" w:cs="Times New Roman"/>
        </w:rPr>
        <w:endnoteReference w:id="12"/>
      </w:r>
      <w:r w:rsidR="006F0A6F">
        <w:rPr>
          <w:rFonts w:ascii="Times New Roman" w:hAnsi="Times New Roman" w:cs="Times New Roman"/>
        </w:rPr>
        <w:t xml:space="preserve">  </w:t>
      </w:r>
    </w:p>
    <w:p w14:paraId="70D2D6DE" w14:textId="4D71FB77" w:rsidR="00A34A3A" w:rsidRDefault="00CE1128" w:rsidP="00A34A3A">
      <w:pPr>
        <w:spacing w:after="160" w:line="480" w:lineRule="auto"/>
        <w:ind w:firstLine="720"/>
        <w:contextualSpacing/>
        <w:jc w:val="both"/>
        <w:rPr>
          <w:rFonts w:ascii="Times" w:eastAsia="Times New Roman" w:hAnsi="Times"/>
          <w:shd w:val="clear" w:color="auto" w:fill="FFFFFF"/>
        </w:rPr>
      </w:pPr>
      <w:r>
        <w:rPr>
          <w:rFonts w:ascii="Times New Roman" w:hAnsi="Times New Roman" w:cs="Times New Roman"/>
        </w:rPr>
        <w:t xml:space="preserve">Throughout his Seminar of 1959-1960, entitled </w:t>
      </w:r>
      <w:r>
        <w:rPr>
          <w:rFonts w:ascii="Times New Roman" w:hAnsi="Times New Roman" w:cs="Times New Roman"/>
          <w:i/>
          <w:iCs/>
        </w:rPr>
        <w:t>The Ethics of Psychoanalysis</w:t>
      </w:r>
      <w:r w:rsidRPr="00FF5473">
        <w:rPr>
          <w:rStyle w:val="EndnoteReference"/>
          <w:rFonts w:ascii="Times New Roman" w:hAnsi="Times New Roman" w:cs="Times New Roman"/>
        </w:rPr>
        <w:endnoteReference w:id="13"/>
      </w:r>
      <w:r>
        <w:rPr>
          <w:rFonts w:ascii="Times New Roman" w:hAnsi="Times New Roman" w:cs="Times New Roman"/>
        </w:rPr>
        <w:t>, Jacques Lacan</w:t>
      </w:r>
      <w:r w:rsidR="00967AA7">
        <w:rPr>
          <w:rFonts w:ascii="Times New Roman" w:hAnsi="Times New Roman" w:cs="Times New Roman"/>
        </w:rPr>
        <w:t xml:space="preserve"> elaborates what he marks as a tectonic shift that occurred between Aristotle and Freud.  Lacan characterizes this shift as ‘the utilitarian conversion or reversion’ attributable to Jeremy Bentham’s introduction of a linguistic philosophy</w:t>
      </w:r>
      <w:r w:rsidR="00AC5EB2">
        <w:rPr>
          <w:rFonts w:ascii="Times New Roman" w:hAnsi="Times New Roman" w:cs="Times New Roman"/>
        </w:rPr>
        <w:t xml:space="preserve"> which was revolutionary in its con</w:t>
      </w:r>
      <w:r w:rsidR="001F46C4">
        <w:rPr>
          <w:rFonts w:ascii="Times New Roman" w:hAnsi="Times New Roman" w:cs="Times New Roman"/>
        </w:rPr>
        <w:t>s</w:t>
      </w:r>
      <w:r w:rsidR="00AC5EB2">
        <w:rPr>
          <w:rFonts w:ascii="Times New Roman" w:hAnsi="Times New Roman" w:cs="Times New Roman"/>
        </w:rPr>
        <w:t>tructed separation between the terms ‘real’ and ‘fictitious’.</w:t>
      </w:r>
      <w:r w:rsidR="00AC5EB2">
        <w:rPr>
          <w:rStyle w:val="EndnoteReference"/>
          <w:rFonts w:ascii="Times New Roman" w:hAnsi="Times New Roman" w:cs="Times New Roman"/>
        </w:rPr>
        <w:endnoteReference w:id="14"/>
      </w:r>
      <w:r w:rsidR="005B5F20">
        <w:rPr>
          <w:rFonts w:ascii="Times New Roman" w:hAnsi="Times New Roman" w:cs="Times New Roman"/>
        </w:rPr>
        <w:t xml:space="preserve">  Lacan thanks the linguist Roman Jakobson for providing him with the ‘</w:t>
      </w:r>
      <w:r w:rsidR="001F46C4">
        <w:rPr>
          <w:rFonts w:ascii="Times New Roman" w:hAnsi="Times New Roman" w:cs="Times New Roman"/>
        </w:rPr>
        <w:t>k</w:t>
      </w:r>
      <w:r w:rsidR="005B5F20">
        <w:rPr>
          <w:rFonts w:ascii="Times New Roman" w:hAnsi="Times New Roman" w:cs="Times New Roman"/>
        </w:rPr>
        <w:t xml:space="preserve">ey, the little latch’ which was Jeremy Bentham’s </w:t>
      </w:r>
      <w:r w:rsidR="005B5F20" w:rsidRPr="00AC6297">
        <w:rPr>
          <w:rFonts w:ascii="Times New Roman" w:hAnsi="Times New Roman" w:cs="Times New Roman"/>
          <w:i/>
          <w:iCs/>
        </w:rPr>
        <w:t>Theory of Fictions</w:t>
      </w:r>
      <w:r w:rsidR="005B5F20">
        <w:rPr>
          <w:rFonts w:ascii="Times New Roman" w:hAnsi="Times New Roman" w:cs="Times New Roman"/>
        </w:rPr>
        <w:t xml:space="preserve">. </w:t>
      </w:r>
      <w:r w:rsidR="00A34A3A" w:rsidRPr="008D4B44">
        <w:rPr>
          <w:rFonts w:ascii="Times" w:eastAsia="Times New Roman" w:hAnsi="Times"/>
          <w:shd w:val="clear" w:color="auto" w:fill="FFFFFF"/>
        </w:rPr>
        <w:t>Bentham’s theories of fiction</w:t>
      </w:r>
      <w:r w:rsidR="00AC6297">
        <w:rPr>
          <w:rFonts w:ascii="Times" w:eastAsia="Times New Roman" w:hAnsi="Times"/>
          <w:shd w:val="clear" w:color="auto" w:fill="FFFFFF"/>
        </w:rPr>
        <w:t>s</w:t>
      </w:r>
      <w:r w:rsidR="00A34A3A" w:rsidRPr="008D4B44">
        <w:rPr>
          <w:rStyle w:val="EndnoteReference"/>
          <w:rFonts w:ascii="Times" w:eastAsia="Times New Roman" w:hAnsi="Times"/>
          <w:shd w:val="clear" w:color="auto" w:fill="FFFFFF"/>
        </w:rPr>
        <w:endnoteReference w:id="15"/>
      </w:r>
      <w:r w:rsidR="00A34A3A" w:rsidRPr="008D4B44">
        <w:rPr>
          <w:rFonts w:ascii="Times" w:eastAsia="Times New Roman" w:hAnsi="Times"/>
          <w:shd w:val="clear" w:color="auto" w:fill="FFFFFF"/>
        </w:rPr>
        <w:t xml:space="preserve"> inspired Lacan</w:t>
      </w:r>
      <w:r w:rsidR="00A34A3A">
        <w:rPr>
          <w:rFonts w:ascii="Times" w:eastAsia="Times New Roman" w:hAnsi="Times"/>
          <w:shd w:val="clear" w:color="auto" w:fill="FFFFFF"/>
        </w:rPr>
        <w:t>’s register</w:t>
      </w:r>
      <w:r w:rsidR="00A34A3A" w:rsidRPr="008D4B44">
        <w:rPr>
          <w:rFonts w:ascii="Times" w:eastAsia="Times New Roman" w:hAnsi="Times"/>
          <w:shd w:val="clear" w:color="auto" w:fill="FFFFFF"/>
        </w:rPr>
        <w:t xml:space="preserve"> of the symbolic. ‘The fictitious [in Bentham] is not, in effect, in its essence that which deceives, but is precisely what I call the symbolic</w:t>
      </w:r>
      <w:r w:rsidR="00A34A3A">
        <w:rPr>
          <w:rFonts w:ascii="Times" w:eastAsia="Times New Roman" w:hAnsi="Times"/>
          <w:shd w:val="clear" w:color="auto" w:fill="FFFFFF"/>
        </w:rPr>
        <w:t>,</w:t>
      </w:r>
      <w:r w:rsidR="00A34A3A" w:rsidRPr="008D4B44">
        <w:rPr>
          <w:rFonts w:ascii="Times" w:eastAsia="Times New Roman" w:hAnsi="Times"/>
          <w:shd w:val="clear" w:color="auto" w:fill="FFFFFF"/>
        </w:rPr>
        <w:t>’ announce</w:t>
      </w:r>
      <w:r w:rsidR="009F444D">
        <w:rPr>
          <w:rFonts w:ascii="Times" w:eastAsia="Times New Roman" w:hAnsi="Times"/>
          <w:shd w:val="clear" w:color="auto" w:fill="FFFFFF"/>
        </w:rPr>
        <w:t>d</w:t>
      </w:r>
      <w:r w:rsidR="00A34A3A" w:rsidRPr="008D4B44">
        <w:rPr>
          <w:rFonts w:ascii="Times" w:eastAsia="Times New Roman" w:hAnsi="Times"/>
          <w:shd w:val="clear" w:color="auto" w:fill="FFFFFF"/>
        </w:rPr>
        <w:t xml:space="preserve"> Lacan.</w:t>
      </w:r>
      <w:r w:rsidR="00A34A3A" w:rsidRPr="008D4B44">
        <w:rPr>
          <w:rStyle w:val="EndnoteReference"/>
          <w:rFonts w:ascii="Times" w:eastAsia="Times New Roman" w:hAnsi="Times"/>
          <w:shd w:val="clear" w:color="auto" w:fill="FFFFFF"/>
        </w:rPr>
        <w:endnoteReference w:id="16"/>
      </w:r>
      <w:r w:rsidR="00A34A3A" w:rsidRPr="008D4B44">
        <w:rPr>
          <w:rFonts w:ascii="Times" w:eastAsia="Times New Roman" w:hAnsi="Times"/>
          <w:shd w:val="clear" w:color="auto" w:fill="FFFFFF"/>
        </w:rPr>
        <w:t xml:space="preserve"> </w:t>
      </w:r>
      <w:r w:rsidR="00A34A3A">
        <w:rPr>
          <w:rFonts w:ascii="Times" w:eastAsia="Times New Roman" w:hAnsi="Times"/>
          <w:shd w:val="clear" w:color="auto" w:fill="FFFFFF"/>
        </w:rPr>
        <w:t xml:space="preserve">Jean-Pierre </w:t>
      </w:r>
      <w:proofErr w:type="spellStart"/>
      <w:r w:rsidR="00A34A3A" w:rsidRPr="008D4B44">
        <w:rPr>
          <w:rFonts w:ascii="Times" w:eastAsia="Times New Roman" w:hAnsi="Times"/>
          <w:shd w:val="clear" w:color="auto" w:fill="FFFFFF"/>
        </w:rPr>
        <w:t>Cléro</w:t>
      </w:r>
      <w:proofErr w:type="spellEnd"/>
      <w:r w:rsidR="00A34A3A" w:rsidRPr="008D4B44">
        <w:rPr>
          <w:rFonts w:ascii="Times" w:eastAsia="Times New Roman" w:hAnsi="Times"/>
          <w:shd w:val="clear" w:color="auto" w:fill="FFFFFF"/>
        </w:rPr>
        <w:t xml:space="preserve"> emphasises Lacan’s fervour in recognising a kindred structuralist in Bentham: ‘Lacan says forcefully: Bentham “approaches the question on the level of the signifier</w:t>
      </w:r>
      <w:r w:rsidR="00A34A3A">
        <w:rPr>
          <w:rFonts w:ascii="Times" w:eastAsia="Times New Roman" w:hAnsi="Times"/>
          <w:shd w:val="clear" w:color="auto" w:fill="FFFFFF"/>
        </w:rPr>
        <w:t>.</w:t>
      </w:r>
      <w:r w:rsidR="00A34A3A" w:rsidRPr="008D4B44">
        <w:rPr>
          <w:rFonts w:ascii="Times" w:eastAsia="Times New Roman" w:hAnsi="Times"/>
          <w:shd w:val="clear" w:color="auto" w:fill="FFFFFF"/>
        </w:rPr>
        <w:t>”’</w:t>
      </w:r>
      <w:r w:rsidR="00A34A3A" w:rsidRPr="008D4B44">
        <w:rPr>
          <w:rStyle w:val="EndnoteReference"/>
          <w:rFonts w:ascii="Times" w:eastAsia="Times New Roman" w:hAnsi="Times"/>
          <w:shd w:val="clear" w:color="auto" w:fill="FFFFFF"/>
        </w:rPr>
        <w:endnoteReference w:id="17"/>
      </w:r>
      <w:r w:rsidR="00A34A3A" w:rsidRPr="008D4B44">
        <w:rPr>
          <w:rFonts w:ascii="Times" w:eastAsia="Times New Roman" w:hAnsi="Times"/>
          <w:shd w:val="clear" w:color="auto" w:fill="FFFFFF"/>
        </w:rPr>
        <w:t xml:space="preserve"> Further, as Lacan himself points out, in their respective theories of language both Bentham and Lacan (following Bentham’s ideas) place the real and the fictitious in dynamic </w:t>
      </w:r>
      <w:r w:rsidR="00A34A3A">
        <w:rPr>
          <w:rFonts w:ascii="Times" w:eastAsia="Times New Roman" w:hAnsi="Times"/>
          <w:shd w:val="clear" w:color="auto" w:fill="FFFFFF"/>
        </w:rPr>
        <w:t>dialectic</w:t>
      </w:r>
      <w:r w:rsidR="00A34A3A" w:rsidRPr="008D4B44">
        <w:rPr>
          <w:rFonts w:ascii="Times" w:eastAsia="Times New Roman" w:hAnsi="Times"/>
          <w:shd w:val="clear" w:color="auto" w:fill="FFFFFF"/>
        </w:rPr>
        <w:t xml:space="preserve">. </w:t>
      </w:r>
    </w:p>
    <w:p w14:paraId="656EE254" w14:textId="5B4DDB46" w:rsidR="00AE3BA7" w:rsidRDefault="00A34A3A" w:rsidP="004E0BB8">
      <w:pPr>
        <w:spacing w:after="160" w:line="480" w:lineRule="auto"/>
        <w:ind w:firstLine="720"/>
        <w:contextualSpacing/>
        <w:jc w:val="both"/>
        <w:rPr>
          <w:rFonts w:ascii="Times" w:eastAsia="Times New Roman" w:hAnsi="Times"/>
          <w:shd w:val="clear" w:color="auto" w:fill="FFFFFF"/>
        </w:rPr>
      </w:pPr>
      <w:r>
        <w:rPr>
          <w:rFonts w:ascii="Times" w:eastAsia="Times New Roman" w:hAnsi="Times"/>
          <w:shd w:val="clear" w:color="auto" w:fill="FFFFFF"/>
        </w:rPr>
        <w:t>Lacan traces the trajectory that leads from Aristotle to Bentham to Freud through the whereabouts of pleasure.  Freud designates ‘the pleasure principle’, a guiding force,</w:t>
      </w:r>
      <w:r w:rsidR="002620E8">
        <w:rPr>
          <w:rFonts w:ascii="Times" w:eastAsia="Times New Roman" w:hAnsi="Times"/>
          <w:shd w:val="clear" w:color="auto" w:fill="FFFFFF"/>
        </w:rPr>
        <w:t xml:space="preserve"> to be</w:t>
      </w:r>
      <w:r>
        <w:rPr>
          <w:rFonts w:ascii="Times" w:eastAsia="Times New Roman" w:hAnsi="Times"/>
          <w:shd w:val="clear" w:color="auto" w:fill="FFFFFF"/>
        </w:rPr>
        <w:t xml:space="preserve"> ‘on the side of the fictitious’</w:t>
      </w:r>
      <w:r w:rsidR="001D57A2">
        <w:rPr>
          <w:rFonts w:ascii="Times" w:eastAsia="Times New Roman" w:hAnsi="Times"/>
          <w:shd w:val="clear" w:color="auto" w:fill="FFFFFF"/>
        </w:rPr>
        <w:t>,</w:t>
      </w:r>
      <w:r>
        <w:rPr>
          <w:rStyle w:val="EndnoteReference"/>
          <w:rFonts w:ascii="Times" w:eastAsia="Times New Roman" w:hAnsi="Times"/>
          <w:shd w:val="clear" w:color="auto" w:fill="FFFFFF"/>
        </w:rPr>
        <w:endnoteReference w:id="18"/>
      </w:r>
      <w:r w:rsidR="001D57A2">
        <w:rPr>
          <w:rFonts w:ascii="Times" w:eastAsia="Times New Roman" w:hAnsi="Times"/>
          <w:shd w:val="clear" w:color="auto" w:fill="FFFFFF"/>
        </w:rPr>
        <w:t xml:space="preserve"> that is, within th</w:t>
      </w:r>
      <w:r w:rsidR="00AC6297">
        <w:rPr>
          <w:rFonts w:ascii="Times" w:eastAsia="Times New Roman" w:hAnsi="Times"/>
          <w:shd w:val="clear" w:color="auto" w:fill="FFFFFF"/>
        </w:rPr>
        <w:t>e</w:t>
      </w:r>
      <w:r w:rsidR="001D57A2">
        <w:rPr>
          <w:rFonts w:ascii="Times" w:eastAsia="Times New Roman" w:hAnsi="Times"/>
          <w:shd w:val="clear" w:color="auto" w:fill="FFFFFF"/>
        </w:rPr>
        <w:t xml:space="preserve"> symbolic.  Lacan proposes that Freud’s transformation from ‘Aristotle’s … idea that pleasure has something irrefutable about it, and that it is situated at the guiding pole of human fulfilment, insofar as if there is something divine in man … his bond to nature’</w:t>
      </w:r>
      <w:r w:rsidR="003224C0">
        <w:rPr>
          <w:rFonts w:ascii="Times" w:eastAsia="Times New Roman" w:hAnsi="Times"/>
          <w:shd w:val="clear" w:color="auto" w:fill="FFFFFF"/>
        </w:rPr>
        <w:t>,</w:t>
      </w:r>
      <w:r w:rsidR="001D57A2">
        <w:rPr>
          <w:rFonts w:ascii="Times" w:eastAsia="Times New Roman" w:hAnsi="Times"/>
          <w:shd w:val="clear" w:color="auto" w:fill="FFFFFF"/>
        </w:rPr>
        <w:t xml:space="preserve"> to Freud’s ‘pleasurable element … which directs man in his </w:t>
      </w:r>
      <w:r w:rsidR="001D57A2">
        <w:rPr>
          <w:rFonts w:ascii="Times" w:eastAsia="Times New Roman" w:hAnsi="Times"/>
          <w:shd w:val="clear" w:color="auto" w:fill="FFFFFF"/>
        </w:rPr>
        <w:lastRenderedPageBreak/>
        <w:t>be</w:t>
      </w:r>
      <w:r w:rsidR="001753A3">
        <w:rPr>
          <w:rFonts w:ascii="Times" w:eastAsia="Times New Roman" w:hAnsi="Times"/>
          <w:shd w:val="clear" w:color="auto" w:fill="FFFFFF"/>
        </w:rPr>
        <w:t>havi</w:t>
      </w:r>
      <w:r w:rsidR="001D57A2">
        <w:rPr>
          <w:rFonts w:ascii="Times" w:eastAsia="Times New Roman" w:hAnsi="Times"/>
          <w:shd w:val="clear" w:color="auto" w:fill="FFFFFF"/>
        </w:rPr>
        <w:t>our without his knowledge …’</w:t>
      </w:r>
      <w:r w:rsidR="001D57A2">
        <w:rPr>
          <w:rStyle w:val="EndnoteReference"/>
          <w:rFonts w:ascii="Times" w:eastAsia="Times New Roman" w:hAnsi="Times"/>
          <w:shd w:val="clear" w:color="auto" w:fill="FFFFFF"/>
        </w:rPr>
        <w:endnoteReference w:id="19"/>
      </w:r>
      <w:r w:rsidR="001753A3">
        <w:rPr>
          <w:rFonts w:ascii="Times" w:eastAsia="Times New Roman" w:hAnsi="Times"/>
          <w:shd w:val="clear" w:color="auto" w:fill="FFFFFF"/>
        </w:rPr>
        <w:t xml:space="preserve"> </w:t>
      </w:r>
      <w:r w:rsidR="003224C0">
        <w:rPr>
          <w:rFonts w:ascii="Times" w:eastAsia="Times New Roman" w:hAnsi="Times"/>
          <w:shd w:val="clear" w:color="auto" w:fill="FFFFFF"/>
        </w:rPr>
        <w:t>marks</w:t>
      </w:r>
      <w:r w:rsidR="001753A3">
        <w:rPr>
          <w:rFonts w:ascii="Times" w:eastAsia="Times New Roman" w:hAnsi="Times"/>
          <w:shd w:val="clear" w:color="auto" w:fill="FFFFFF"/>
        </w:rPr>
        <w:t xml:space="preserve"> a revolutionary shift by which knowledge is no longer </w:t>
      </w:r>
      <w:r w:rsidR="003224C0">
        <w:rPr>
          <w:rFonts w:ascii="Times" w:eastAsia="Times New Roman" w:hAnsi="Times"/>
          <w:shd w:val="clear" w:color="auto" w:fill="FFFFFF"/>
        </w:rPr>
        <w:t>sovereign</w:t>
      </w:r>
      <w:r w:rsidR="001753A3">
        <w:rPr>
          <w:rFonts w:ascii="Times" w:eastAsia="Times New Roman" w:hAnsi="Times"/>
          <w:shd w:val="clear" w:color="auto" w:fill="FFFFFF"/>
        </w:rPr>
        <w:t xml:space="preserve">,  replaced </w:t>
      </w:r>
      <w:r w:rsidR="00AC6297">
        <w:rPr>
          <w:rFonts w:ascii="Times" w:eastAsia="Times New Roman" w:hAnsi="Times"/>
          <w:shd w:val="clear" w:color="auto" w:fill="FFFFFF"/>
        </w:rPr>
        <w:t xml:space="preserve">as it is </w:t>
      </w:r>
      <w:r w:rsidR="001753A3">
        <w:rPr>
          <w:rFonts w:ascii="Times" w:eastAsia="Times New Roman" w:hAnsi="Times"/>
          <w:shd w:val="clear" w:color="auto" w:fill="FFFFFF"/>
        </w:rPr>
        <w:t>by the ongoing complexities of the actions and chains of signification, complexities which Bentham understands as ‘logic’</w:t>
      </w:r>
      <w:r w:rsidR="003224C0">
        <w:rPr>
          <w:rFonts w:ascii="Times" w:eastAsia="Times New Roman" w:hAnsi="Times"/>
          <w:shd w:val="clear" w:color="auto" w:fill="FFFFFF"/>
        </w:rPr>
        <w:t xml:space="preserve">, a dynamic field </w:t>
      </w:r>
      <w:r w:rsidR="004E0BB8">
        <w:rPr>
          <w:rFonts w:ascii="Times" w:eastAsia="Times New Roman" w:hAnsi="Times"/>
          <w:shd w:val="clear" w:color="auto" w:fill="FFFFFF"/>
        </w:rPr>
        <w:t>of affordances for pleasure and hence well-being.</w:t>
      </w:r>
      <w:r w:rsidR="003224C0">
        <w:rPr>
          <w:rFonts w:ascii="Times" w:eastAsia="Times New Roman" w:hAnsi="Times"/>
          <w:shd w:val="clear" w:color="auto" w:fill="FFFFFF"/>
        </w:rPr>
        <w:t xml:space="preserve"> </w:t>
      </w:r>
      <w:r w:rsidR="004E0BB8">
        <w:rPr>
          <w:rFonts w:ascii="Times" w:eastAsia="Times New Roman" w:hAnsi="Times"/>
          <w:shd w:val="clear" w:color="auto" w:fill="FFFFFF"/>
        </w:rPr>
        <w:t xml:space="preserve">Closely reading Bentham’s </w:t>
      </w:r>
      <w:r w:rsidR="004E0BB8">
        <w:rPr>
          <w:rFonts w:ascii="Times" w:eastAsia="Times New Roman" w:hAnsi="Times"/>
          <w:i/>
          <w:iCs/>
          <w:shd w:val="clear" w:color="auto" w:fill="FFFFFF"/>
        </w:rPr>
        <w:t>Essays on Logic, Ethics, and Universal Grammar</w:t>
      </w:r>
      <w:r w:rsidR="004E0BB8">
        <w:rPr>
          <w:rFonts w:ascii="Times" w:eastAsia="Times New Roman" w:hAnsi="Times"/>
          <w:shd w:val="clear" w:color="auto" w:fill="FFFFFF"/>
        </w:rPr>
        <w:t xml:space="preserve">, Philip Schofield has provided a </w:t>
      </w:r>
      <w:r w:rsidR="00E57BA1">
        <w:rPr>
          <w:rFonts w:ascii="Times" w:eastAsia="Times New Roman" w:hAnsi="Times"/>
          <w:shd w:val="clear" w:color="auto" w:fill="FFFFFF"/>
        </w:rPr>
        <w:t>painstakingly detailed</w:t>
      </w:r>
      <w:r w:rsidR="004E0BB8">
        <w:rPr>
          <w:rFonts w:ascii="Times" w:eastAsia="Times New Roman" w:hAnsi="Times"/>
          <w:shd w:val="clear" w:color="auto" w:fill="FFFFFF"/>
        </w:rPr>
        <w:t xml:space="preserve"> explication of Bentham’s </w:t>
      </w:r>
      <w:r w:rsidR="00E57BA1">
        <w:rPr>
          <w:rFonts w:ascii="Times" w:eastAsia="Times New Roman" w:hAnsi="Times"/>
          <w:shd w:val="clear" w:color="auto" w:fill="FFFFFF"/>
        </w:rPr>
        <w:t>aggregati</w:t>
      </w:r>
      <w:r w:rsidR="00D41CEB">
        <w:rPr>
          <w:rFonts w:ascii="Times" w:eastAsia="Times New Roman" w:hAnsi="Times"/>
          <w:shd w:val="clear" w:color="auto" w:fill="FFFFFF"/>
        </w:rPr>
        <w:t>ve</w:t>
      </w:r>
      <w:r w:rsidR="00E57BA1">
        <w:rPr>
          <w:rFonts w:ascii="Times" w:eastAsia="Times New Roman" w:hAnsi="Times"/>
          <w:shd w:val="clear" w:color="auto" w:fill="FFFFFF"/>
        </w:rPr>
        <w:t xml:space="preserve"> and </w:t>
      </w:r>
      <w:r w:rsidR="004E0BB8">
        <w:rPr>
          <w:rFonts w:ascii="Times" w:eastAsia="Times New Roman" w:hAnsi="Times"/>
          <w:shd w:val="clear" w:color="auto" w:fill="FFFFFF"/>
        </w:rPr>
        <w:t>bifurcative method</w:t>
      </w:r>
      <w:r w:rsidR="00C27B8E">
        <w:rPr>
          <w:rFonts w:ascii="Times" w:eastAsia="Times New Roman" w:hAnsi="Times"/>
          <w:shd w:val="clear" w:color="auto" w:fill="FFFFFF"/>
        </w:rPr>
        <w:t xml:space="preserve"> by which Bentham aimed to improve upon Aristotelian logic by creating two ‘arms’ for each given entity where each ‘arm’ signified ‘properties’ of the given term rather than only one of the terms doing so, as was the case with Aristotle’s method.</w:t>
      </w:r>
      <w:r w:rsidR="00C27B8E" w:rsidRPr="00C27B8E">
        <w:rPr>
          <w:rStyle w:val="EndnoteReference"/>
          <w:rFonts w:ascii="Times" w:eastAsia="Times New Roman" w:hAnsi="Times"/>
          <w:shd w:val="clear" w:color="auto" w:fill="FFFFFF"/>
        </w:rPr>
        <w:t xml:space="preserve"> </w:t>
      </w:r>
      <w:r w:rsidR="00C27B8E">
        <w:rPr>
          <w:rStyle w:val="EndnoteReference"/>
          <w:rFonts w:ascii="Times" w:eastAsia="Times New Roman" w:hAnsi="Times"/>
          <w:shd w:val="clear" w:color="auto" w:fill="FFFFFF"/>
        </w:rPr>
        <w:endnoteReference w:id="20"/>
      </w:r>
      <w:r w:rsidR="00203033">
        <w:rPr>
          <w:rFonts w:ascii="Times" w:eastAsia="Times New Roman" w:hAnsi="Times"/>
          <w:shd w:val="clear" w:color="auto" w:fill="FFFFFF"/>
        </w:rPr>
        <w:t xml:space="preserve"> Bentham’s improved method fortified the language, working it closer to real entities and serving as a more performative version of logic in its</w:t>
      </w:r>
      <w:r w:rsidR="007C6087">
        <w:rPr>
          <w:rFonts w:ascii="Times" w:eastAsia="Times New Roman" w:hAnsi="Times"/>
          <w:shd w:val="clear" w:color="auto" w:fill="FFFFFF"/>
        </w:rPr>
        <w:t xml:space="preserve"> purpos</w:t>
      </w:r>
      <w:r w:rsidR="00043816">
        <w:rPr>
          <w:rFonts w:ascii="Times" w:eastAsia="Times New Roman" w:hAnsi="Times"/>
          <w:shd w:val="clear" w:color="auto" w:fill="FFFFFF"/>
        </w:rPr>
        <w:t xml:space="preserve">eful </w:t>
      </w:r>
      <w:r w:rsidR="007C6087">
        <w:rPr>
          <w:rFonts w:ascii="Times" w:eastAsia="Times New Roman" w:hAnsi="Times"/>
          <w:shd w:val="clear" w:color="auto" w:fill="FFFFFF"/>
        </w:rPr>
        <w:t>achiev</w:t>
      </w:r>
      <w:r w:rsidR="00043816">
        <w:rPr>
          <w:rFonts w:ascii="Times" w:eastAsia="Times New Roman" w:hAnsi="Times"/>
          <w:shd w:val="clear" w:color="auto" w:fill="FFFFFF"/>
        </w:rPr>
        <w:t>ement of</w:t>
      </w:r>
      <w:r w:rsidR="007C6087">
        <w:rPr>
          <w:rFonts w:ascii="Times" w:eastAsia="Times New Roman" w:hAnsi="Times"/>
          <w:shd w:val="clear" w:color="auto" w:fill="FFFFFF"/>
        </w:rPr>
        <w:t xml:space="preserve"> greater well-being.</w:t>
      </w:r>
      <w:r w:rsidR="00AC6297">
        <w:rPr>
          <w:rFonts w:ascii="Times" w:eastAsia="Times New Roman" w:hAnsi="Times"/>
          <w:shd w:val="clear" w:color="auto" w:fill="FFFFFF"/>
        </w:rPr>
        <w:t xml:space="preserve"> Bentham’s method of aggregation and bifurcation for the purposes of extending and expanding the ‘properties’ of the terms aligns with what Lacan develops as the metonymic economy of the symbolic. </w:t>
      </w:r>
      <w:r w:rsidR="00347C34">
        <w:rPr>
          <w:rFonts w:ascii="Times" w:eastAsia="Times New Roman" w:hAnsi="Times"/>
          <w:shd w:val="clear" w:color="auto" w:fill="FFFFFF"/>
        </w:rPr>
        <w:t xml:space="preserve">With the site of pleasure now moved </w:t>
      </w:r>
      <w:proofErr w:type="gramStart"/>
      <w:r w:rsidR="00347C34">
        <w:rPr>
          <w:rFonts w:ascii="Times" w:eastAsia="Times New Roman" w:hAnsi="Times"/>
          <w:shd w:val="clear" w:color="auto" w:fill="FFFFFF"/>
        </w:rPr>
        <w:t>from the metaphysical realm of knowledge,</w:t>
      </w:r>
      <w:proofErr w:type="gramEnd"/>
      <w:r w:rsidR="00347C34">
        <w:rPr>
          <w:rFonts w:ascii="Times" w:eastAsia="Times New Roman" w:hAnsi="Times"/>
          <w:shd w:val="clear" w:color="auto" w:fill="FFFFFF"/>
        </w:rPr>
        <w:t xml:space="preserve"> thanks to Bentham, Lacan embraces the residence of pleasure within ‘fiction’, adopting</w:t>
      </w:r>
      <w:r w:rsidR="00FE2D1C">
        <w:rPr>
          <w:rFonts w:ascii="Times" w:eastAsia="Times New Roman" w:hAnsi="Times"/>
          <w:shd w:val="clear" w:color="auto" w:fill="FFFFFF"/>
        </w:rPr>
        <w:t>, as credited to</w:t>
      </w:r>
      <w:r w:rsidR="00347C34">
        <w:rPr>
          <w:rFonts w:ascii="Times" w:eastAsia="Times New Roman" w:hAnsi="Times"/>
          <w:shd w:val="clear" w:color="auto" w:fill="FFFFFF"/>
        </w:rPr>
        <w:t xml:space="preserve"> Bentham</w:t>
      </w:r>
      <w:r w:rsidR="00FE2D1C">
        <w:rPr>
          <w:rFonts w:ascii="Times" w:eastAsia="Times New Roman" w:hAnsi="Times"/>
          <w:shd w:val="clear" w:color="auto" w:fill="FFFFFF"/>
        </w:rPr>
        <w:t>,</w:t>
      </w:r>
      <w:r w:rsidR="00347C34">
        <w:rPr>
          <w:rFonts w:ascii="Times" w:eastAsia="Times New Roman" w:hAnsi="Times"/>
          <w:shd w:val="clear" w:color="auto" w:fill="FFFFFF"/>
        </w:rPr>
        <w:t xml:space="preserve"> a quality of fertile materiality proper to signification, a kind of plasticity that is performative. </w:t>
      </w:r>
    </w:p>
    <w:p w14:paraId="50113BE8" w14:textId="47FC888B" w:rsidR="00A34A3A" w:rsidRDefault="00347C34" w:rsidP="004E0BB8">
      <w:pPr>
        <w:spacing w:after="160" w:line="480" w:lineRule="auto"/>
        <w:ind w:firstLine="720"/>
        <w:contextualSpacing/>
        <w:jc w:val="both"/>
        <w:rPr>
          <w:rFonts w:ascii="Times" w:eastAsia="Times New Roman" w:hAnsi="Times"/>
          <w:shd w:val="clear" w:color="auto" w:fill="FFFFFF"/>
        </w:rPr>
      </w:pPr>
      <w:r>
        <w:rPr>
          <w:rFonts w:ascii="Times" w:eastAsia="Times New Roman" w:hAnsi="Times"/>
          <w:shd w:val="clear" w:color="auto" w:fill="FFFFFF"/>
        </w:rPr>
        <w:t>Lacan also understands what I am calling the plasticity of signification (in Bentham’s</w:t>
      </w:r>
      <w:r w:rsidR="00E60EE2">
        <w:rPr>
          <w:rFonts w:ascii="Times" w:eastAsia="Times New Roman" w:hAnsi="Times"/>
          <w:shd w:val="clear" w:color="auto" w:fill="FFFFFF"/>
        </w:rPr>
        <w:t xml:space="preserve"> </w:t>
      </w:r>
      <w:r>
        <w:rPr>
          <w:rFonts w:ascii="Times" w:eastAsia="Times New Roman" w:hAnsi="Times"/>
          <w:shd w:val="clear" w:color="auto" w:fill="FFFFFF"/>
        </w:rPr>
        <w:t xml:space="preserve">terms, fiction and its logical operations) </w:t>
      </w:r>
      <w:r w:rsidR="00E60EE2">
        <w:rPr>
          <w:rFonts w:ascii="Times" w:eastAsia="Times New Roman" w:hAnsi="Times"/>
          <w:shd w:val="clear" w:color="auto" w:fill="FFFFFF"/>
        </w:rPr>
        <w:t xml:space="preserve">as </w:t>
      </w:r>
      <w:r>
        <w:rPr>
          <w:rFonts w:ascii="Times" w:eastAsia="Times New Roman" w:hAnsi="Times"/>
          <w:shd w:val="clear" w:color="auto" w:fill="FFFFFF"/>
        </w:rPr>
        <w:t>a philosophical ‘crossroad’ regarding the Good</w:t>
      </w:r>
      <w:r w:rsidR="00AE3BA7">
        <w:rPr>
          <w:rFonts w:ascii="Times" w:eastAsia="Times New Roman" w:hAnsi="Times"/>
          <w:shd w:val="clear" w:color="auto" w:fill="FFFFFF"/>
        </w:rPr>
        <w:t xml:space="preserve">, building upon cross-linguistic differences between English and French regarding the word ‘good’. </w:t>
      </w:r>
      <w:r w:rsidR="0069210B">
        <w:rPr>
          <w:rFonts w:ascii="Times" w:eastAsia="Times New Roman" w:hAnsi="Times"/>
          <w:shd w:val="clear" w:color="auto" w:fill="FFFFFF"/>
        </w:rPr>
        <w:t xml:space="preserve"> </w:t>
      </w:r>
      <w:r w:rsidR="00AE3BA7">
        <w:rPr>
          <w:rFonts w:ascii="Times" w:eastAsia="Times New Roman" w:hAnsi="Times"/>
          <w:shd w:val="clear" w:color="auto" w:fill="FFFFFF"/>
        </w:rPr>
        <w:t>In English, the plural word ‘goods’ carries a material definition of economic exchange, a definition which for Lacan is integrated into his ethical understanding of what is ‘good’.</w:t>
      </w:r>
      <w:r w:rsidR="00AE3BA7">
        <w:rPr>
          <w:rStyle w:val="EndnoteReference"/>
          <w:rFonts w:ascii="Times" w:eastAsia="Times New Roman" w:hAnsi="Times"/>
          <w:shd w:val="clear" w:color="auto" w:fill="FFFFFF"/>
        </w:rPr>
        <w:endnoteReference w:id="21"/>
      </w:r>
      <w:r w:rsidR="00291881">
        <w:rPr>
          <w:rFonts w:ascii="Times" w:eastAsia="Times New Roman" w:hAnsi="Times"/>
          <w:shd w:val="clear" w:color="auto" w:fill="FFFFFF"/>
        </w:rPr>
        <w:t xml:space="preserve"> A lengthy citation from Lacan</w:t>
      </w:r>
      <w:r w:rsidR="009604FA">
        <w:rPr>
          <w:rFonts w:ascii="Times" w:eastAsia="Times New Roman" w:hAnsi="Times"/>
          <w:shd w:val="clear" w:color="auto" w:fill="FFFFFF"/>
        </w:rPr>
        <w:t xml:space="preserve">, </w:t>
      </w:r>
      <w:r w:rsidR="0069210B">
        <w:rPr>
          <w:rFonts w:ascii="Times" w:eastAsia="Times New Roman" w:hAnsi="Times"/>
          <w:shd w:val="clear" w:color="auto" w:fill="FFFFFF"/>
        </w:rPr>
        <w:t>keeping in mind</w:t>
      </w:r>
      <w:r w:rsidR="009604FA">
        <w:rPr>
          <w:rFonts w:ascii="Times" w:eastAsia="Times New Roman" w:hAnsi="Times"/>
          <w:shd w:val="clear" w:color="auto" w:fill="FFFFFF"/>
        </w:rPr>
        <w:t xml:space="preserve"> Schofield’s analysis of Bentham on logic and language, consolidates Bentham’s paradigm shift away from Aristotle into a new realm of material potential for ‘good’:</w:t>
      </w:r>
    </w:p>
    <w:p w14:paraId="03518153" w14:textId="477145F0" w:rsidR="009604FA" w:rsidRDefault="009604FA" w:rsidP="00097E9E">
      <w:pPr>
        <w:spacing w:after="160" w:line="480" w:lineRule="auto"/>
        <w:ind w:left="720"/>
        <w:contextualSpacing/>
        <w:jc w:val="both"/>
        <w:rPr>
          <w:rFonts w:ascii="Times" w:eastAsia="Times New Roman" w:hAnsi="Times"/>
          <w:shd w:val="clear" w:color="auto" w:fill="FFFFFF"/>
        </w:rPr>
      </w:pPr>
      <w:r>
        <w:rPr>
          <w:rFonts w:ascii="Times" w:eastAsia="Times New Roman" w:hAnsi="Times"/>
          <w:shd w:val="clear" w:color="auto" w:fill="FFFFFF"/>
        </w:rPr>
        <w:lastRenderedPageBreak/>
        <w:t xml:space="preserve">With relation to institutions in their fictive or, in other words, fundamentally verbal dimension, [Bentham’s] search has involved not attempting to reduce to nothing all the multiple, incoherent, contradictory rights of which English jurisprudence furnishes an example, but, on the contrary, observing on the basis of the symbolic artifice of these terms, which are themselves also creators of texts, what there is there that may be used to some purpose, that is to say, become, in effect, the object of a division.  The long historical development of the problem of the good is in the end </w:t>
      </w:r>
      <w:proofErr w:type="spellStart"/>
      <w:r>
        <w:rPr>
          <w:rFonts w:ascii="Times" w:eastAsia="Times New Roman" w:hAnsi="Times"/>
          <w:shd w:val="clear" w:color="auto" w:fill="FFFFFF"/>
        </w:rPr>
        <w:t>centered</w:t>
      </w:r>
      <w:proofErr w:type="spellEnd"/>
      <w:r>
        <w:rPr>
          <w:rFonts w:ascii="Times" w:eastAsia="Times New Roman" w:hAnsi="Times"/>
          <w:shd w:val="clear" w:color="auto" w:fill="FFFFFF"/>
        </w:rPr>
        <w:t xml:space="preserve"> on the notion of how goods are created, insofar as they are organized not on the basis of so-called natural and predetermined needs, but insofar as they furnish the material of a distribution; and it is in relation to this that the dialectic of the good is articulated to the degree that it takes on effective meaning for man. Man’s needs to find their home on the level</w:t>
      </w:r>
      <w:r w:rsidR="00A34F9E">
        <w:rPr>
          <w:rFonts w:ascii="Times" w:eastAsia="Times New Roman" w:hAnsi="Times"/>
          <w:shd w:val="clear" w:color="auto" w:fill="FFFFFF"/>
        </w:rPr>
        <w:t xml:space="preserve"> of utility, which involves that portion of the symbolic text that may be of some use.</w:t>
      </w:r>
      <w:r w:rsidR="00A34F9E">
        <w:rPr>
          <w:rStyle w:val="EndnoteReference"/>
          <w:rFonts w:ascii="Times" w:eastAsia="Times New Roman" w:hAnsi="Times"/>
          <w:shd w:val="clear" w:color="auto" w:fill="FFFFFF"/>
        </w:rPr>
        <w:endnoteReference w:id="22"/>
      </w:r>
    </w:p>
    <w:p w14:paraId="06890DE5" w14:textId="77777777" w:rsidR="00606D71" w:rsidRDefault="00606D71" w:rsidP="002078B1">
      <w:pPr>
        <w:spacing w:after="160" w:line="480" w:lineRule="auto"/>
        <w:contextualSpacing/>
        <w:jc w:val="both"/>
        <w:rPr>
          <w:rFonts w:ascii="Times New Roman" w:hAnsi="Times New Roman" w:cs="Times New Roman"/>
        </w:rPr>
      </w:pPr>
    </w:p>
    <w:p w14:paraId="1C7BA85C" w14:textId="3EA0CF83" w:rsidR="00EF02DE" w:rsidRDefault="000460AD" w:rsidP="007F21EF">
      <w:pPr>
        <w:spacing w:after="160" w:line="480" w:lineRule="auto"/>
        <w:contextualSpacing/>
        <w:jc w:val="both"/>
        <w:rPr>
          <w:rFonts w:ascii="Times" w:eastAsia="Times New Roman" w:hAnsi="Times"/>
          <w:shd w:val="clear" w:color="auto" w:fill="FFFFFF"/>
        </w:rPr>
      </w:pPr>
      <w:r w:rsidRPr="008D4B44">
        <w:rPr>
          <w:rFonts w:ascii="Times" w:eastAsia="Times New Roman" w:hAnsi="Times"/>
          <w:shd w:val="clear" w:color="auto" w:fill="FFFFFF"/>
        </w:rPr>
        <w:t xml:space="preserve">In this material sense of signification does Lacan fully embrace Bentham’s theories of fiction, which similarly understands the potential within the seemingly endless deferral of the real. For Bentham, language must be actively worked towards the physical, preventing in advance </w:t>
      </w:r>
      <w:r>
        <w:rPr>
          <w:rFonts w:ascii="Times" w:eastAsia="Times New Roman" w:hAnsi="Times"/>
          <w:shd w:val="clear" w:color="auto" w:fill="FFFFFF"/>
        </w:rPr>
        <w:t xml:space="preserve">mischievous </w:t>
      </w:r>
      <w:r w:rsidRPr="008D4B44">
        <w:rPr>
          <w:rFonts w:ascii="Times" w:eastAsia="Times New Roman" w:hAnsi="Times"/>
          <w:shd w:val="clear" w:color="auto" w:fill="FFFFFF"/>
        </w:rPr>
        <w:t xml:space="preserve">tendencies. The requisite consideration of the greater good in Bentham’s </w:t>
      </w:r>
      <w:r>
        <w:rPr>
          <w:rFonts w:ascii="Times" w:eastAsia="Times New Roman" w:hAnsi="Times"/>
          <w:shd w:val="clear" w:color="auto" w:fill="FFFFFF"/>
        </w:rPr>
        <w:t>u</w:t>
      </w:r>
      <w:r w:rsidRPr="008D4B44">
        <w:rPr>
          <w:rFonts w:ascii="Times" w:eastAsia="Times New Roman" w:hAnsi="Times"/>
          <w:shd w:val="clear" w:color="auto" w:fill="FFFFFF"/>
        </w:rPr>
        <w:t xml:space="preserve">tilitarianism acts as a kind of probability calculator towards greatest happiness. </w:t>
      </w:r>
      <w:r w:rsidR="004B7393" w:rsidRPr="0017757C">
        <w:rPr>
          <w:rFonts w:ascii="Times New Roman" w:eastAsia="Times New Roman" w:hAnsi="Times New Roman" w:cs="Times New Roman"/>
          <w:color w:val="000000" w:themeColor="text1"/>
          <w:kern w:val="0"/>
          <w:lang w:eastAsia="en-GB"/>
          <w14:ligatures w14:val="none"/>
        </w:rPr>
        <w:t xml:space="preserve">Jean-Pierre </w:t>
      </w:r>
      <w:proofErr w:type="spellStart"/>
      <w:r w:rsidR="004B7393" w:rsidRPr="0017757C">
        <w:rPr>
          <w:rFonts w:ascii="Times New Roman" w:eastAsia="Times New Roman" w:hAnsi="Times New Roman" w:cs="Times New Roman"/>
          <w:color w:val="000000" w:themeColor="text1"/>
          <w:kern w:val="0"/>
          <w:lang w:eastAsia="en-GB"/>
          <w14:ligatures w14:val="none"/>
        </w:rPr>
        <w:t>Cléro</w:t>
      </w:r>
      <w:proofErr w:type="spellEnd"/>
      <w:r w:rsidR="004B7393" w:rsidRPr="0017757C">
        <w:rPr>
          <w:rFonts w:ascii="Times New Roman" w:eastAsia="Times New Roman" w:hAnsi="Times New Roman" w:cs="Times New Roman"/>
          <w:color w:val="000000" w:themeColor="text1"/>
          <w:kern w:val="0"/>
          <w:lang w:eastAsia="en-GB"/>
          <w14:ligatures w14:val="none"/>
        </w:rPr>
        <w:t xml:space="preserve"> clinches Lacan’s appreciation of Bentham’s utilitarianism: ‘Calculation, far from having to be rendered impossible to thought, is the essence of Lacanian desire’.</w:t>
      </w:r>
      <w:r w:rsidR="004B7393" w:rsidRPr="0017757C">
        <w:rPr>
          <w:rStyle w:val="EndnoteReference"/>
          <w:rFonts w:ascii="Times New Roman" w:eastAsia="Times New Roman" w:hAnsi="Times New Roman" w:cs="Times New Roman"/>
          <w:color w:val="000000" w:themeColor="text1"/>
          <w:kern w:val="0"/>
          <w:lang w:eastAsia="en-GB"/>
          <w14:ligatures w14:val="none"/>
        </w:rPr>
        <w:endnoteReference w:id="23"/>
      </w:r>
      <w:r w:rsidR="004B7393" w:rsidRPr="0017757C">
        <w:rPr>
          <w:rFonts w:ascii="Times" w:eastAsia="Times New Roman" w:hAnsi="Times"/>
          <w:color w:val="000000" w:themeColor="text1"/>
          <w:shd w:val="clear" w:color="auto" w:fill="FFFFFF"/>
        </w:rPr>
        <w:t xml:space="preserve"> </w:t>
      </w:r>
      <w:r w:rsidR="006B456A">
        <w:rPr>
          <w:rFonts w:ascii="Times" w:eastAsia="Times New Roman" w:hAnsi="Times"/>
          <w:color w:val="000000" w:themeColor="text1"/>
          <w:shd w:val="clear" w:color="auto" w:fill="FFFFFF"/>
        </w:rPr>
        <w:t xml:space="preserve"> </w:t>
      </w:r>
      <w:r w:rsidR="00C82545" w:rsidRPr="008D4B44">
        <w:rPr>
          <w:rFonts w:ascii="Times" w:eastAsia="Times New Roman" w:hAnsi="Times"/>
          <w:shd w:val="clear" w:color="auto" w:fill="FFFFFF"/>
        </w:rPr>
        <w:t xml:space="preserve">Both Bentham and Lacan prioritise putting into practice the actions which work </w:t>
      </w:r>
      <w:proofErr w:type="spellStart"/>
      <w:r w:rsidR="00C82545" w:rsidRPr="008D4B44">
        <w:rPr>
          <w:rFonts w:ascii="Times" w:eastAsia="Times New Roman" w:hAnsi="Times"/>
          <w:shd w:val="clear" w:color="auto" w:fill="FFFFFF"/>
        </w:rPr>
        <w:t>calculatively</w:t>
      </w:r>
      <w:proofErr w:type="spellEnd"/>
      <w:r w:rsidR="00C82545" w:rsidRPr="008D4B44">
        <w:rPr>
          <w:rFonts w:ascii="Times" w:eastAsia="Times New Roman" w:hAnsi="Times"/>
          <w:shd w:val="clear" w:color="auto" w:fill="FFFFFF"/>
        </w:rPr>
        <w:t xml:space="preserve"> within a certain materiality (of circumstances, of </w:t>
      </w:r>
      <w:r>
        <w:rPr>
          <w:rFonts w:ascii="Times" w:eastAsia="Times New Roman" w:hAnsi="Times"/>
          <w:shd w:val="clear" w:color="auto" w:fill="FFFFFF"/>
        </w:rPr>
        <w:t>aggregated</w:t>
      </w:r>
      <w:r w:rsidR="00C82545" w:rsidRPr="008D4B44">
        <w:rPr>
          <w:rFonts w:ascii="Times" w:eastAsia="Times New Roman" w:hAnsi="Times"/>
          <w:shd w:val="clear" w:color="auto" w:fill="FFFFFF"/>
        </w:rPr>
        <w:t xml:space="preserve"> signification) to </w:t>
      </w:r>
      <w:r w:rsidR="004B7393" w:rsidRPr="008D4B44">
        <w:rPr>
          <w:rFonts w:ascii="Times" w:eastAsia="Times New Roman" w:hAnsi="Times"/>
          <w:shd w:val="clear" w:color="auto" w:fill="FFFFFF"/>
        </w:rPr>
        <w:t>reach</w:t>
      </w:r>
      <w:r w:rsidR="004B7393">
        <w:rPr>
          <w:rFonts w:ascii="Times" w:eastAsia="Times New Roman" w:hAnsi="Times"/>
          <w:shd w:val="clear" w:color="auto" w:fill="FFFFFF"/>
        </w:rPr>
        <w:t xml:space="preserve"> or encounter</w:t>
      </w:r>
      <w:r w:rsidR="004B7393" w:rsidRPr="008D4B44">
        <w:rPr>
          <w:rFonts w:ascii="Times" w:eastAsia="Times New Roman" w:hAnsi="Times"/>
          <w:shd w:val="clear" w:color="auto" w:fill="FFFFFF"/>
        </w:rPr>
        <w:t xml:space="preserve"> </w:t>
      </w:r>
      <w:r w:rsidR="00C82545" w:rsidRPr="008D4B44">
        <w:rPr>
          <w:rFonts w:ascii="Times" w:eastAsia="Times New Roman" w:hAnsi="Times"/>
          <w:shd w:val="clear" w:color="auto" w:fill="FFFFFF"/>
        </w:rPr>
        <w:t xml:space="preserve">‘the real’. </w:t>
      </w:r>
    </w:p>
    <w:p w14:paraId="5CDB3130" w14:textId="3A45976D" w:rsidR="004B7393" w:rsidRDefault="00A37186" w:rsidP="004B7393">
      <w:pPr>
        <w:spacing w:after="160" w:line="480" w:lineRule="auto"/>
        <w:ind w:firstLine="720"/>
        <w:contextualSpacing/>
        <w:jc w:val="both"/>
        <w:rPr>
          <w:rFonts w:ascii="Times" w:eastAsia="Times New Roman" w:hAnsi="Times"/>
          <w:shd w:val="clear" w:color="auto" w:fill="FFFFFF"/>
        </w:rPr>
      </w:pPr>
      <w:proofErr w:type="gramStart"/>
      <w:r>
        <w:rPr>
          <w:rFonts w:ascii="Times" w:eastAsia="Times New Roman" w:hAnsi="Times"/>
          <w:shd w:val="clear" w:color="auto" w:fill="FFFFFF"/>
        </w:rPr>
        <w:t>Thus</w:t>
      </w:r>
      <w:proofErr w:type="gramEnd"/>
      <w:r>
        <w:rPr>
          <w:rFonts w:ascii="Times" w:eastAsia="Times New Roman" w:hAnsi="Times"/>
          <w:shd w:val="clear" w:color="auto" w:fill="FFFFFF"/>
        </w:rPr>
        <w:t xml:space="preserve"> w</w:t>
      </w:r>
      <w:r w:rsidR="00606D71">
        <w:rPr>
          <w:rFonts w:ascii="Times" w:eastAsia="Times New Roman" w:hAnsi="Times"/>
          <w:shd w:val="clear" w:color="auto" w:fill="FFFFFF"/>
        </w:rPr>
        <w:t xml:space="preserve">hile </w:t>
      </w:r>
      <w:r w:rsidR="00C82545" w:rsidRPr="008D4B44">
        <w:rPr>
          <w:rFonts w:ascii="Times" w:eastAsia="Times New Roman" w:hAnsi="Times"/>
          <w:shd w:val="clear" w:color="auto" w:fill="FFFFFF"/>
        </w:rPr>
        <w:t xml:space="preserve">Lacan is reiterating Bentham’s fiction as his all-encompassing register of the ‘symbolic’, he is also proposing a comparison of both philosophers’ </w:t>
      </w:r>
      <w:r w:rsidR="00E12B41">
        <w:rPr>
          <w:rFonts w:ascii="Times" w:eastAsia="Times New Roman" w:hAnsi="Times"/>
          <w:shd w:val="clear" w:color="auto" w:fill="FFFFFF"/>
        </w:rPr>
        <w:t xml:space="preserve">working methods </w:t>
      </w:r>
      <w:r w:rsidR="00E12B41">
        <w:rPr>
          <w:rFonts w:ascii="Times" w:eastAsia="Times New Roman" w:hAnsi="Times"/>
          <w:shd w:val="clear" w:color="auto" w:fill="FFFFFF"/>
        </w:rPr>
        <w:lastRenderedPageBreak/>
        <w:t>towards reaching the</w:t>
      </w:r>
      <w:r w:rsidR="00C82545" w:rsidRPr="008D4B44">
        <w:rPr>
          <w:rFonts w:ascii="Times" w:eastAsia="Times New Roman" w:hAnsi="Times"/>
          <w:shd w:val="clear" w:color="auto" w:fill="FFFFFF"/>
        </w:rPr>
        <w:t xml:space="preserve"> ‘real’. I propose that Aristotle’s principle of </w:t>
      </w:r>
      <w:proofErr w:type="spellStart"/>
      <w:r w:rsidR="00C82545" w:rsidRPr="008D4B44">
        <w:rPr>
          <w:rFonts w:ascii="Times" w:eastAsia="Times New Roman" w:hAnsi="Times"/>
          <w:i/>
          <w:iCs/>
          <w:shd w:val="clear" w:color="auto" w:fill="FFFFFF"/>
        </w:rPr>
        <w:t>tuché</w:t>
      </w:r>
      <w:proofErr w:type="spellEnd"/>
      <w:r>
        <w:rPr>
          <w:rFonts w:ascii="Times" w:eastAsia="Times New Roman" w:hAnsi="Times"/>
          <w:shd w:val="clear" w:color="auto" w:fill="FFFFFF"/>
        </w:rPr>
        <w:t xml:space="preserve"> (chance)</w:t>
      </w:r>
      <w:r w:rsidR="00C82545" w:rsidRPr="008D4B44">
        <w:rPr>
          <w:rFonts w:ascii="Times" w:eastAsia="Times New Roman" w:hAnsi="Times"/>
          <w:i/>
          <w:iCs/>
          <w:shd w:val="clear" w:color="auto" w:fill="FFFFFF"/>
        </w:rPr>
        <w:t xml:space="preserve"> </w:t>
      </w:r>
      <w:r w:rsidR="00C82545" w:rsidRPr="008D4B44">
        <w:rPr>
          <w:rFonts w:ascii="Times" w:eastAsia="Times New Roman" w:hAnsi="Times"/>
          <w:shd w:val="clear" w:color="auto" w:fill="FFFFFF"/>
        </w:rPr>
        <w:t xml:space="preserve">permeates both Bentham and Lacan. Lacan’s insight and his thorough embrace of Bentham’s theory of fictions that alert us to the centrality of chance in philosophies of happiness. </w:t>
      </w:r>
    </w:p>
    <w:p w14:paraId="785E65C3" w14:textId="2E7C7928" w:rsidR="004B7393" w:rsidRPr="00D4109A" w:rsidRDefault="004B7393" w:rsidP="00A37186">
      <w:pPr>
        <w:spacing w:after="160" w:line="480" w:lineRule="auto"/>
        <w:ind w:firstLine="720"/>
        <w:contextualSpacing/>
        <w:jc w:val="both"/>
        <w:rPr>
          <w:rFonts w:ascii="Times" w:eastAsia="Times New Roman" w:hAnsi="Times"/>
          <w:color w:val="000000" w:themeColor="text1"/>
          <w:shd w:val="clear" w:color="auto" w:fill="FFFFFF"/>
        </w:rPr>
      </w:pPr>
      <w:r w:rsidRPr="0017757C">
        <w:rPr>
          <w:rFonts w:ascii="Times New Roman" w:hAnsi="Times New Roman" w:cs="Times New Roman"/>
          <w:color w:val="000000" w:themeColor="text1"/>
        </w:rPr>
        <w:t>Lacan’s interpret</w:t>
      </w:r>
      <w:r w:rsidR="00614304">
        <w:rPr>
          <w:rFonts w:ascii="Times New Roman" w:hAnsi="Times New Roman" w:cs="Times New Roman"/>
          <w:color w:val="000000" w:themeColor="text1"/>
        </w:rPr>
        <w:t>s</w:t>
      </w:r>
      <w:r w:rsidRPr="0017757C">
        <w:rPr>
          <w:rFonts w:ascii="Times New Roman" w:hAnsi="Times New Roman" w:cs="Times New Roman"/>
          <w:color w:val="000000" w:themeColor="text1"/>
        </w:rPr>
        <w:t xml:space="preserve"> </w:t>
      </w:r>
      <w:proofErr w:type="spellStart"/>
      <w:r w:rsidRPr="0017757C">
        <w:rPr>
          <w:rFonts w:ascii="Times New Roman" w:hAnsi="Times New Roman" w:cs="Times New Roman"/>
          <w:i/>
          <w:color w:val="000000" w:themeColor="text1"/>
        </w:rPr>
        <w:t>tuché</w:t>
      </w:r>
      <w:r w:rsidRPr="0017757C">
        <w:rPr>
          <w:rFonts w:ascii="Times New Roman" w:hAnsi="Times New Roman" w:cs="Times New Roman"/>
          <w:iCs/>
          <w:color w:val="000000" w:themeColor="text1"/>
        </w:rPr>
        <w:t>’s</w:t>
      </w:r>
      <w:proofErr w:type="spellEnd"/>
      <w:r w:rsidRPr="0017757C">
        <w:rPr>
          <w:rFonts w:ascii="Times New Roman" w:hAnsi="Times New Roman" w:cs="Times New Roman"/>
          <w:iCs/>
          <w:color w:val="000000" w:themeColor="text1"/>
        </w:rPr>
        <w:t xml:space="preserve"> function as ‘encounter’,</w:t>
      </w:r>
      <w:r w:rsidRPr="0017757C">
        <w:rPr>
          <w:rStyle w:val="EndnoteReference"/>
          <w:rFonts w:ascii="Times New Roman" w:hAnsi="Times New Roman" w:cs="Times New Roman"/>
          <w:iCs/>
          <w:color w:val="000000" w:themeColor="text1"/>
        </w:rPr>
        <w:endnoteReference w:id="24"/>
      </w:r>
      <w:r w:rsidRPr="0017757C">
        <w:rPr>
          <w:rFonts w:ascii="Times New Roman" w:hAnsi="Times New Roman" w:cs="Times New Roman"/>
          <w:iCs/>
          <w:color w:val="000000" w:themeColor="text1"/>
        </w:rPr>
        <w:t xml:space="preserve"> or more specifically, as ‘</w:t>
      </w:r>
      <w:r w:rsidRPr="0017757C">
        <w:rPr>
          <w:rFonts w:ascii="Times New Roman" w:eastAsia="Times New Roman" w:hAnsi="Times New Roman" w:cs="Times New Roman"/>
          <w:color w:val="000000" w:themeColor="text1"/>
          <w:kern w:val="0"/>
          <w:lang w:eastAsia="en-GB"/>
          <w14:ligatures w14:val="none"/>
        </w:rPr>
        <w:t>the encounter in so far as it may be missed, in so far as it is essentially the missed encounter’.</w:t>
      </w:r>
      <w:r w:rsidRPr="0017757C">
        <w:rPr>
          <w:rStyle w:val="EndnoteReference"/>
          <w:rFonts w:ascii="Times New Roman" w:eastAsia="Times New Roman" w:hAnsi="Times New Roman" w:cs="Times New Roman"/>
          <w:color w:val="000000" w:themeColor="text1"/>
          <w:kern w:val="0"/>
          <w:lang w:eastAsia="en-GB"/>
          <w14:ligatures w14:val="none"/>
        </w:rPr>
        <w:endnoteReference w:id="25"/>
      </w:r>
      <w:r w:rsidRPr="0017757C">
        <w:rPr>
          <w:rFonts w:ascii="Times New Roman" w:eastAsia="Times New Roman" w:hAnsi="Times New Roman" w:cs="Times New Roman"/>
          <w:color w:val="000000" w:themeColor="text1"/>
          <w:kern w:val="0"/>
          <w:lang w:eastAsia="en-GB"/>
          <w14:ligatures w14:val="none"/>
        </w:rPr>
        <w:t xml:space="preserve"> </w:t>
      </w:r>
      <w:r w:rsidR="00E920E1">
        <w:rPr>
          <w:rFonts w:ascii="Times New Roman" w:eastAsia="Times New Roman" w:hAnsi="Times New Roman" w:cs="Times New Roman"/>
          <w:color w:val="000000" w:themeColor="text1"/>
          <w:shd w:val="clear" w:color="auto" w:fill="FFFFFF"/>
        </w:rPr>
        <w:t xml:space="preserve">He </w:t>
      </w:r>
      <w:r w:rsidRPr="0017757C">
        <w:rPr>
          <w:rFonts w:ascii="Times New Roman" w:eastAsia="Times New Roman" w:hAnsi="Times New Roman" w:cs="Times New Roman"/>
          <w:color w:val="000000" w:themeColor="text1"/>
          <w:shd w:val="clear" w:color="auto" w:fill="FFFFFF"/>
        </w:rPr>
        <w:t>points out</w:t>
      </w:r>
      <w:r w:rsidR="00F17EE7">
        <w:rPr>
          <w:rFonts w:ascii="Times New Roman" w:eastAsia="Times New Roman" w:hAnsi="Times New Roman" w:cs="Times New Roman"/>
          <w:color w:val="000000" w:themeColor="text1"/>
          <w:shd w:val="clear" w:color="auto" w:fill="FFFFFF"/>
        </w:rPr>
        <w:t xml:space="preserve"> that</w:t>
      </w:r>
      <w:r w:rsidRPr="0017757C">
        <w:rPr>
          <w:rFonts w:ascii="Times New Roman" w:eastAsia="Times New Roman" w:hAnsi="Times New Roman" w:cs="Times New Roman"/>
          <w:color w:val="000000" w:themeColor="text1"/>
          <w:shd w:val="clear" w:color="auto" w:fill="FFFFFF"/>
        </w:rPr>
        <w:t xml:space="preserve"> ‘[</w:t>
      </w:r>
      <w:proofErr w:type="spellStart"/>
      <w:r w:rsidRPr="0017757C">
        <w:rPr>
          <w:rFonts w:ascii="Times New Roman" w:eastAsia="Times New Roman" w:hAnsi="Times New Roman" w:cs="Times New Roman"/>
          <w:color w:val="000000" w:themeColor="text1"/>
          <w:shd w:val="clear" w:color="auto" w:fill="FFFFFF"/>
        </w:rPr>
        <w:t>i</w:t>
      </w:r>
      <w:proofErr w:type="spellEnd"/>
      <w:r w:rsidRPr="0017757C">
        <w:rPr>
          <w:rFonts w:ascii="Times New Roman" w:eastAsia="Times New Roman" w:hAnsi="Times New Roman" w:cs="Times New Roman"/>
          <w:color w:val="000000" w:themeColor="text1"/>
          <w:shd w:val="clear" w:color="auto" w:fill="FFFFFF"/>
        </w:rPr>
        <w:t>]t is odd that in almost all languages happiness offers itself in terms of a meeting—</w:t>
      </w:r>
      <w:proofErr w:type="spellStart"/>
      <w:r w:rsidRPr="0017757C">
        <w:rPr>
          <w:rFonts w:ascii="Times New Roman" w:eastAsia="Times New Roman" w:hAnsi="Times New Roman" w:cs="Times New Roman"/>
          <w:i/>
          <w:iCs/>
          <w:color w:val="000000" w:themeColor="text1"/>
          <w:shd w:val="clear" w:color="auto" w:fill="FFFFFF"/>
          <w:lang w:eastAsia="en-GB"/>
        </w:rPr>
        <w:t>Τύχη</w:t>
      </w:r>
      <w:proofErr w:type="spellEnd"/>
      <w:r w:rsidRPr="0017757C">
        <w:rPr>
          <w:rFonts w:ascii="Times New Roman" w:eastAsia="Times New Roman" w:hAnsi="Times New Roman" w:cs="Times New Roman"/>
          <w:color w:val="000000" w:themeColor="text1"/>
          <w:shd w:val="clear" w:color="auto" w:fill="FFFFFF"/>
          <w:lang w:eastAsia="en-GB"/>
        </w:rPr>
        <w:t xml:space="preserve"> [</w:t>
      </w:r>
      <w:proofErr w:type="spellStart"/>
      <w:r w:rsidRPr="0017757C">
        <w:rPr>
          <w:rFonts w:ascii="Times New Roman" w:eastAsia="Times New Roman" w:hAnsi="Times New Roman" w:cs="Times New Roman"/>
          <w:color w:val="000000" w:themeColor="text1"/>
          <w:shd w:val="clear" w:color="auto" w:fill="FFFFFF"/>
          <w:lang w:eastAsia="en-GB"/>
        </w:rPr>
        <w:t>tuché</w:t>
      </w:r>
      <w:proofErr w:type="spellEnd"/>
      <w:r w:rsidRPr="0017757C">
        <w:rPr>
          <w:rFonts w:ascii="Times New Roman" w:eastAsia="Times New Roman" w:hAnsi="Times New Roman" w:cs="Times New Roman"/>
          <w:color w:val="000000" w:themeColor="text1"/>
          <w:shd w:val="clear" w:color="auto" w:fill="FFFFFF"/>
          <w:lang w:eastAsia="en-GB"/>
        </w:rPr>
        <w:t xml:space="preserve">]. Except in English and even there it is very close. A kind of </w:t>
      </w:r>
      <w:proofErr w:type="spellStart"/>
      <w:r w:rsidRPr="0017757C">
        <w:rPr>
          <w:rFonts w:ascii="Times New Roman" w:eastAsia="Times New Roman" w:hAnsi="Times New Roman" w:cs="Times New Roman"/>
          <w:color w:val="000000" w:themeColor="text1"/>
          <w:shd w:val="clear" w:color="auto" w:fill="FFFFFF"/>
          <w:lang w:eastAsia="en-GB"/>
        </w:rPr>
        <w:t>favorable</w:t>
      </w:r>
      <w:proofErr w:type="spellEnd"/>
      <w:r w:rsidRPr="0017757C">
        <w:rPr>
          <w:rFonts w:ascii="Times New Roman" w:eastAsia="Times New Roman" w:hAnsi="Times New Roman" w:cs="Times New Roman"/>
          <w:color w:val="000000" w:themeColor="text1"/>
          <w:shd w:val="clear" w:color="auto" w:fill="FFFFFF"/>
          <w:lang w:eastAsia="en-GB"/>
        </w:rPr>
        <w:t xml:space="preserve"> divinity is involved … “[h]</w:t>
      </w:r>
      <w:proofErr w:type="spellStart"/>
      <w:r w:rsidRPr="0017757C">
        <w:rPr>
          <w:rFonts w:ascii="Times New Roman" w:eastAsia="Times New Roman" w:hAnsi="Times New Roman" w:cs="Times New Roman"/>
          <w:color w:val="000000" w:themeColor="text1"/>
          <w:shd w:val="clear" w:color="auto" w:fill="FFFFFF"/>
          <w:lang w:eastAsia="en-GB"/>
        </w:rPr>
        <w:t>appiness</w:t>
      </w:r>
      <w:proofErr w:type="spellEnd"/>
      <w:r w:rsidRPr="0017757C">
        <w:rPr>
          <w:rFonts w:ascii="Times New Roman" w:eastAsia="Times New Roman" w:hAnsi="Times New Roman" w:cs="Times New Roman"/>
          <w:color w:val="000000" w:themeColor="text1"/>
          <w:shd w:val="clear" w:color="auto" w:fill="FFFFFF"/>
          <w:lang w:eastAsia="en-GB"/>
        </w:rPr>
        <w:t>” is after all “happen”’.</w:t>
      </w:r>
      <w:r w:rsidRPr="0017757C">
        <w:rPr>
          <w:rStyle w:val="EndnoteReference"/>
          <w:rFonts w:ascii="Times New Roman" w:eastAsia="Times New Roman" w:hAnsi="Times New Roman" w:cs="Times New Roman"/>
          <w:color w:val="000000" w:themeColor="text1"/>
          <w:shd w:val="clear" w:color="auto" w:fill="FFFFFF"/>
          <w:lang w:eastAsia="en-GB"/>
        </w:rPr>
        <w:endnoteReference w:id="26"/>
      </w:r>
      <w:r w:rsidRPr="0017757C">
        <w:rPr>
          <w:rFonts w:ascii="Times New Roman" w:eastAsia="Times New Roman" w:hAnsi="Times New Roman" w:cs="Times New Roman"/>
          <w:color w:val="000000" w:themeColor="text1"/>
          <w:kern w:val="0"/>
          <w:lang w:eastAsia="en-GB"/>
          <w14:ligatures w14:val="none"/>
        </w:rPr>
        <w:t xml:space="preserve"> </w:t>
      </w:r>
      <w:r w:rsidR="00A37186" w:rsidRPr="0017757C">
        <w:rPr>
          <w:rFonts w:ascii="Times" w:eastAsia="Times New Roman" w:hAnsi="Times"/>
          <w:color w:val="000000" w:themeColor="text1"/>
          <w:shd w:val="clear" w:color="auto" w:fill="FFFFFF"/>
        </w:rPr>
        <w:t xml:space="preserve"> </w:t>
      </w:r>
      <w:r w:rsidR="00C82545" w:rsidRPr="008D4B44">
        <w:rPr>
          <w:rFonts w:ascii="Times" w:eastAsia="Times New Roman" w:hAnsi="Times"/>
          <w:shd w:val="clear" w:color="auto" w:fill="FFFFFF"/>
        </w:rPr>
        <w:t xml:space="preserve">Lacan’s fundamental notion of desire comprises the treadmill of almost always-missed encounters, </w:t>
      </w:r>
      <w:r w:rsidR="00F766EF">
        <w:rPr>
          <w:rFonts w:ascii="Times" w:eastAsia="Times New Roman" w:hAnsi="Times"/>
          <w:shd w:val="clear" w:color="auto" w:fill="FFFFFF"/>
        </w:rPr>
        <w:t xml:space="preserve">accepting </w:t>
      </w:r>
      <w:r w:rsidR="00A37186">
        <w:rPr>
          <w:rFonts w:ascii="Times" w:eastAsia="Times New Roman" w:hAnsi="Times"/>
          <w:shd w:val="clear" w:color="auto" w:fill="FFFFFF"/>
        </w:rPr>
        <w:t>happenstance</w:t>
      </w:r>
      <w:r w:rsidR="00C82545" w:rsidRPr="008D4B44">
        <w:rPr>
          <w:rFonts w:ascii="Times" w:eastAsia="Times New Roman" w:hAnsi="Times"/>
          <w:shd w:val="clear" w:color="auto" w:fill="FFFFFF"/>
        </w:rPr>
        <w:t xml:space="preserve">. As </w:t>
      </w:r>
      <w:proofErr w:type="spellStart"/>
      <w:r w:rsidR="00C82545" w:rsidRPr="008D4B44">
        <w:rPr>
          <w:rFonts w:ascii="Times" w:eastAsia="Times New Roman" w:hAnsi="Times"/>
          <w:shd w:val="clear" w:color="auto" w:fill="FFFFFF"/>
        </w:rPr>
        <w:t>Cléro</w:t>
      </w:r>
      <w:proofErr w:type="spellEnd"/>
      <w:r w:rsidR="00C82545" w:rsidRPr="008D4B44">
        <w:rPr>
          <w:rFonts w:ascii="Times" w:eastAsia="Times New Roman" w:hAnsi="Times"/>
          <w:shd w:val="clear" w:color="auto" w:fill="FFFFFF"/>
        </w:rPr>
        <w:t xml:space="preserve"> highlights, ‘while Lacan clearly states that</w:t>
      </w:r>
      <w:r w:rsidR="00C82545" w:rsidRPr="008D4B44">
        <w:rPr>
          <w:rFonts w:ascii="Times New Roman" w:eastAsia="Times New Roman" w:hAnsi="Times New Roman" w:cs="Times New Roman"/>
          <w:kern w:val="0"/>
          <w:lang w:eastAsia="en-GB"/>
          <w14:ligatures w14:val="none"/>
        </w:rPr>
        <w:t xml:space="preserve"> “no roll of the dice in the signifier will ever abolish chance”, it is “for the reason that no chance exists outside of language, and under whatever aspect it is conceived, of automatism and encounter”’</w:t>
      </w:r>
      <w:r w:rsidR="00C82545" w:rsidRPr="008D4B44">
        <w:rPr>
          <w:rStyle w:val="EndnoteReference"/>
          <w:rFonts w:ascii="Times New Roman" w:eastAsia="Times New Roman" w:hAnsi="Times New Roman" w:cs="Times New Roman"/>
          <w:kern w:val="0"/>
          <w:lang w:eastAsia="en-GB"/>
          <w14:ligatures w14:val="none"/>
        </w:rPr>
        <w:endnoteReference w:id="27"/>
      </w:r>
      <w:r>
        <w:rPr>
          <w:rFonts w:ascii="Times New Roman" w:eastAsia="Times New Roman" w:hAnsi="Times New Roman" w:cs="Times New Roman"/>
          <w:kern w:val="0"/>
          <w:lang w:eastAsia="en-GB"/>
          <w14:ligatures w14:val="none"/>
        </w:rPr>
        <w:t xml:space="preserve">. </w:t>
      </w:r>
      <w:r w:rsidR="00C82545" w:rsidRPr="008D4B44">
        <w:rPr>
          <w:rFonts w:ascii="Times New Roman" w:eastAsia="Times New Roman" w:hAnsi="Times New Roman" w:cs="Times New Roman"/>
          <w:kern w:val="0"/>
          <w:lang w:eastAsia="en-GB"/>
          <w14:ligatures w14:val="none"/>
        </w:rPr>
        <w:t xml:space="preserve"> Chance</w:t>
      </w:r>
      <w:r w:rsidR="00AB6E37">
        <w:rPr>
          <w:rFonts w:ascii="Times New Roman" w:eastAsia="Times New Roman" w:hAnsi="Times New Roman" w:cs="Times New Roman"/>
          <w:kern w:val="0"/>
          <w:lang w:eastAsia="en-GB"/>
          <w14:ligatures w14:val="none"/>
        </w:rPr>
        <w:t xml:space="preserve"> and the missed encounter</w:t>
      </w:r>
      <w:r w:rsidR="00C82545" w:rsidRPr="008D4B44">
        <w:rPr>
          <w:rFonts w:ascii="Times New Roman" w:eastAsia="Times New Roman" w:hAnsi="Times New Roman" w:cs="Times New Roman"/>
          <w:kern w:val="0"/>
          <w:lang w:eastAsia="en-GB"/>
          <w14:ligatures w14:val="none"/>
        </w:rPr>
        <w:t xml:space="preserve"> seem here to be shot through the social order</w:t>
      </w:r>
      <w:r w:rsidR="00AB6E37">
        <w:rPr>
          <w:rFonts w:ascii="Times New Roman" w:eastAsia="Times New Roman" w:hAnsi="Times New Roman" w:cs="Times New Roman"/>
          <w:kern w:val="0"/>
          <w:lang w:eastAsia="en-GB"/>
          <w14:ligatures w14:val="none"/>
        </w:rPr>
        <w:t>, inviting calculation towards the greater social good</w:t>
      </w:r>
      <w:r w:rsidR="00C82545" w:rsidRPr="008D4B44">
        <w:rPr>
          <w:rFonts w:ascii="Times New Roman" w:eastAsia="Times New Roman" w:hAnsi="Times New Roman" w:cs="Times New Roman"/>
          <w:kern w:val="0"/>
          <w:lang w:eastAsia="en-GB"/>
          <w14:ligatures w14:val="none"/>
        </w:rPr>
        <w:t xml:space="preserve">. </w:t>
      </w:r>
      <w:r>
        <w:rPr>
          <w:rFonts w:ascii="Times New Roman" w:eastAsia="Times New Roman" w:hAnsi="Times New Roman" w:cs="Times New Roman"/>
          <w:kern w:val="0"/>
          <w:lang w:eastAsia="en-GB"/>
          <w14:ligatures w14:val="none"/>
        </w:rPr>
        <w:t xml:space="preserve"> </w:t>
      </w:r>
      <w:r w:rsidRPr="00D4109A">
        <w:rPr>
          <w:rFonts w:ascii="Times" w:eastAsia="Times New Roman" w:hAnsi="Times"/>
          <w:color w:val="000000" w:themeColor="text1"/>
          <w:shd w:val="clear" w:color="auto" w:fill="FFFFFF"/>
        </w:rPr>
        <w:t>For Lacan, ‘the real’ is an encounter that is a kind of rare ‘hit’ amongst incessant repetition (which is applies to everyday life but particularly in the psychotherapeutic setting) within endless chains and substitutions of signification. Bentham’s calculus of felicity works against what chance might present.</w:t>
      </w:r>
      <w:r w:rsidR="00A37186" w:rsidRPr="00D4109A">
        <w:rPr>
          <w:rStyle w:val="EndnoteReference"/>
          <w:rFonts w:ascii="Times" w:eastAsia="Times New Roman" w:hAnsi="Times"/>
          <w:color w:val="000000" w:themeColor="text1"/>
          <w:shd w:val="clear" w:color="auto" w:fill="FFFFFF"/>
        </w:rPr>
        <w:t xml:space="preserve"> </w:t>
      </w:r>
      <w:r w:rsidR="00A37186" w:rsidRPr="00D4109A">
        <w:rPr>
          <w:rStyle w:val="EndnoteReference"/>
          <w:rFonts w:ascii="Times" w:eastAsia="Times New Roman" w:hAnsi="Times"/>
          <w:color w:val="000000" w:themeColor="text1"/>
          <w:shd w:val="clear" w:color="auto" w:fill="FFFFFF"/>
        </w:rPr>
        <w:endnoteReference w:id="28"/>
      </w:r>
      <w:r w:rsidRPr="00D4109A">
        <w:rPr>
          <w:rFonts w:ascii="Times" w:eastAsia="Times New Roman" w:hAnsi="Times"/>
          <w:color w:val="000000" w:themeColor="text1"/>
          <w:shd w:val="clear" w:color="auto" w:fill="FFFFFF"/>
        </w:rPr>
        <w:t xml:space="preserve"> </w:t>
      </w:r>
    </w:p>
    <w:p w14:paraId="5A29C395" w14:textId="10FFE58B" w:rsidR="00C82545" w:rsidRPr="008D4B44" w:rsidRDefault="00C82545" w:rsidP="00A20C0F">
      <w:pPr>
        <w:spacing w:after="160" w:line="480" w:lineRule="auto"/>
        <w:ind w:firstLine="720"/>
        <w:contextualSpacing/>
        <w:jc w:val="both"/>
        <w:rPr>
          <w:rFonts w:ascii="Times" w:eastAsia="Times New Roman" w:hAnsi="Times"/>
          <w:shd w:val="clear" w:color="auto" w:fill="FFFFFF"/>
        </w:rPr>
      </w:pPr>
      <w:proofErr w:type="spellStart"/>
      <w:r w:rsidRPr="008D4B44">
        <w:rPr>
          <w:rFonts w:ascii="Times" w:eastAsia="Times New Roman" w:hAnsi="Times"/>
          <w:shd w:val="clear" w:color="auto" w:fill="FFFFFF"/>
        </w:rPr>
        <w:t>Cléro</w:t>
      </w:r>
      <w:proofErr w:type="spellEnd"/>
      <w:r w:rsidRPr="008D4B44">
        <w:rPr>
          <w:rFonts w:ascii="Times" w:eastAsia="Times New Roman" w:hAnsi="Times"/>
          <w:shd w:val="clear" w:color="auto" w:fill="FFFFFF"/>
        </w:rPr>
        <w:t xml:space="preserve"> opens his chapter on Jeremy Bentham in his book </w:t>
      </w:r>
      <w:r w:rsidRPr="008D4B44">
        <w:rPr>
          <w:rFonts w:ascii="Times" w:eastAsia="Times New Roman" w:hAnsi="Times"/>
          <w:i/>
          <w:iCs/>
          <w:shd w:val="clear" w:color="auto" w:fill="FFFFFF"/>
        </w:rPr>
        <w:t>Lacan and the English Language</w:t>
      </w:r>
      <w:r w:rsidRPr="008D4B44">
        <w:rPr>
          <w:rFonts w:ascii="Times" w:eastAsia="Times New Roman" w:hAnsi="Times"/>
          <w:shd w:val="clear" w:color="auto" w:fill="FFFFFF"/>
        </w:rPr>
        <w:t xml:space="preserve"> (2020) by highlighting Bentham’s philosophy of language which was so influential upon Lacan, a large proponent of Bentham’s philosophy that he argues has been neglected in the dominance of the Panopticon philosophy popularised by Michel Foucault from the 1970s onwards. Cléro notes that Lacan took no interest at all in Bentham’s Panopticon project.</w:t>
      </w:r>
      <w:r w:rsidRPr="008D4B44">
        <w:rPr>
          <w:rStyle w:val="EndnoteReference"/>
          <w:rFonts w:ascii="Times" w:eastAsia="Times New Roman" w:hAnsi="Times"/>
          <w:shd w:val="clear" w:color="auto" w:fill="FFFFFF"/>
        </w:rPr>
        <w:endnoteReference w:id="29"/>
      </w:r>
      <w:r w:rsidRPr="008D4B44">
        <w:rPr>
          <w:rFonts w:ascii="Times" w:eastAsia="Times New Roman" w:hAnsi="Times"/>
          <w:shd w:val="clear" w:color="auto" w:fill="FFFFFF"/>
        </w:rPr>
        <w:t xml:space="preserve"> </w:t>
      </w:r>
      <w:r w:rsidR="00254B8E">
        <w:rPr>
          <w:rFonts w:ascii="Times" w:eastAsia="Times New Roman" w:hAnsi="Times"/>
          <w:shd w:val="clear" w:color="auto" w:fill="FFFFFF"/>
        </w:rPr>
        <w:t xml:space="preserve"> </w:t>
      </w:r>
      <w:r w:rsidRPr="008D4B44">
        <w:rPr>
          <w:rFonts w:ascii="Times" w:eastAsia="Times New Roman" w:hAnsi="Times"/>
          <w:shd w:val="clear" w:color="auto" w:fill="FFFFFF"/>
        </w:rPr>
        <w:t>If he had read Bentham’s letter to Lord Pelham, Lacan’s ‘true connoisseurship of Bentham’</w:t>
      </w:r>
      <w:r w:rsidRPr="008D4B44">
        <w:rPr>
          <w:rStyle w:val="EndnoteReference"/>
          <w:rFonts w:ascii="Times" w:eastAsia="Times New Roman" w:hAnsi="Times"/>
          <w:shd w:val="clear" w:color="auto" w:fill="FFFFFF"/>
        </w:rPr>
        <w:endnoteReference w:id="30"/>
      </w:r>
      <w:r w:rsidRPr="008D4B44">
        <w:rPr>
          <w:rFonts w:ascii="Times" w:eastAsia="Times New Roman" w:hAnsi="Times"/>
          <w:shd w:val="clear" w:color="auto" w:fill="FFFFFF"/>
        </w:rPr>
        <w:t xml:space="preserve"> </w:t>
      </w:r>
      <w:r w:rsidR="00254B8E">
        <w:rPr>
          <w:rFonts w:ascii="Times" w:eastAsia="Times New Roman" w:hAnsi="Times"/>
          <w:shd w:val="clear" w:color="auto" w:fill="FFFFFF"/>
        </w:rPr>
        <w:t>might</w:t>
      </w:r>
      <w:r w:rsidRPr="008D4B44">
        <w:rPr>
          <w:rFonts w:ascii="Times" w:eastAsia="Times New Roman" w:hAnsi="Times"/>
          <w:shd w:val="clear" w:color="auto" w:fill="FFFFFF"/>
        </w:rPr>
        <w:t xml:space="preserve"> have reached levels far beyond his considerable admiration of Bentham’s theory of fictions. </w:t>
      </w:r>
    </w:p>
    <w:p w14:paraId="6462A964" w14:textId="02C30122" w:rsidR="00C82545" w:rsidRPr="008D4B44" w:rsidRDefault="00C82545" w:rsidP="00FF7499">
      <w:pPr>
        <w:spacing w:after="160" w:line="360" w:lineRule="auto"/>
        <w:rPr>
          <w:rFonts w:ascii="Times" w:eastAsia="Times New Roman" w:hAnsi="Times"/>
          <w:b/>
          <w:bCs/>
          <w:shd w:val="clear" w:color="auto" w:fill="FFFFFF"/>
        </w:rPr>
      </w:pPr>
      <w:r w:rsidRPr="008D4B44">
        <w:rPr>
          <w:rFonts w:ascii="Times" w:eastAsia="Times New Roman" w:hAnsi="Times"/>
          <w:b/>
          <w:bCs/>
          <w:shd w:val="clear" w:color="auto" w:fill="FFFFFF"/>
        </w:rPr>
        <w:lastRenderedPageBreak/>
        <w:t xml:space="preserve">The Contractor </w:t>
      </w:r>
      <w:r w:rsidRPr="008D4B44">
        <w:rPr>
          <w:rFonts w:ascii="Times" w:eastAsia="Times New Roman" w:hAnsi="Times"/>
          <w:b/>
          <w:bCs/>
          <w:i/>
          <w:iCs/>
          <w:shd w:val="clear" w:color="auto" w:fill="FFFFFF"/>
        </w:rPr>
        <w:t>manqué</w:t>
      </w:r>
      <w:r w:rsidRPr="008D4B44">
        <w:rPr>
          <w:rFonts w:ascii="Times" w:eastAsia="Times New Roman" w:hAnsi="Times"/>
          <w:b/>
          <w:bCs/>
          <w:shd w:val="clear" w:color="auto" w:fill="FFFFFF"/>
        </w:rPr>
        <w:t>.</w:t>
      </w:r>
    </w:p>
    <w:p w14:paraId="0B78EFD9" w14:textId="5A118E56" w:rsidR="00C82545" w:rsidRPr="008D4B44" w:rsidRDefault="00A37186" w:rsidP="005F1E9B">
      <w:pPr>
        <w:spacing w:after="160" w:line="480" w:lineRule="auto"/>
        <w:ind w:firstLine="720"/>
        <w:jc w:val="both"/>
        <w:rPr>
          <w:rFonts w:ascii="Times" w:eastAsia="Times New Roman" w:hAnsi="Times"/>
          <w:shd w:val="clear" w:color="auto" w:fill="FFFFFF"/>
        </w:rPr>
      </w:pPr>
      <w:r>
        <w:rPr>
          <w:rFonts w:ascii="Times" w:eastAsia="Times New Roman" w:hAnsi="Times"/>
          <w:shd w:val="clear" w:color="auto" w:fill="FFFFFF"/>
        </w:rPr>
        <w:t xml:space="preserve">I am reading </w:t>
      </w:r>
      <w:r w:rsidR="00C82545" w:rsidRPr="008D4B44">
        <w:rPr>
          <w:rFonts w:ascii="Times" w:eastAsia="Times New Roman" w:hAnsi="Times"/>
          <w:i/>
          <w:iCs/>
          <w:shd w:val="clear" w:color="auto" w:fill="FFFFFF"/>
        </w:rPr>
        <w:t>A Picture of the Treasury</w:t>
      </w:r>
      <w:r w:rsidR="00C82545" w:rsidRPr="008D4B44">
        <w:rPr>
          <w:rFonts w:ascii="Times" w:eastAsia="Times New Roman" w:hAnsi="Times"/>
          <w:shd w:val="clear" w:color="auto" w:fill="FFFFFF"/>
        </w:rPr>
        <w:t xml:space="preserve"> </w:t>
      </w:r>
      <w:proofErr w:type="spellStart"/>
      <w:r>
        <w:rPr>
          <w:rFonts w:ascii="Times" w:eastAsia="Times New Roman" w:hAnsi="Times"/>
          <w:shd w:val="clear" w:color="auto" w:fill="FFFFFF"/>
        </w:rPr>
        <w:t>psycholinguistically</w:t>
      </w:r>
      <w:proofErr w:type="spellEnd"/>
      <w:r>
        <w:rPr>
          <w:rFonts w:ascii="Times" w:eastAsia="Times New Roman" w:hAnsi="Times"/>
          <w:shd w:val="clear" w:color="auto" w:fill="FFFFFF"/>
        </w:rPr>
        <w:t xml:space="preserve"> as a case study</w:t>
      </w:r>
      <w:r w:rsidR="00C82545" w:rsidRPr="008D4B44">
        <w:rPr>
          <w:rFonts w:ascii="Times" w:eastAsia="Times New Roman" w:hAnsi="Times"/>
          <w:shd w:val="clear" w:color="auto" w:fill="FFFFFF"/>
        </w:rPr>
        <w:t xml:space="preserve"> of the subject’s missed encounter with language</w:t>
      </w:r>
      <w:r>
        <w:rPr>
          <w:rFonts w:ascii="Times" w:eastAsia="Times New Roman" w:hAnsi="Times"/>
          <w:shd w:val="clear" w:color="auto" w:fill="FFFFFF"/>
        </w:rPr>
        <w:t>.</w:t>
      </w:r>
      <w:r w:rsidR="00C82545" w:rsidRPr="008D4B44">
        <w:rPr>
          <w:rFonts w:ascii="Times" w:eastAsia="Times New Roman" w:hAnsi="Times"/>
          <w:shd w:val="clear" w:color="auto" w:fill="FFFFFF"/>
        </w:rPr>
        <w:t xml:space="preserve"> Bentham</w:t>
      </w:r>
      <w:r>
        <w:rPr>
          <w:rFonts w:ascii="Times" w:eastAsia="Times New Roman" w:hAnsi="Times"/>
          <w:shd w:val="clear" w:color="auto" w:fill="FFFFFF"/>
        </w:rPr>
        <w:t xml:space="preserve"> is expressing symptomatic anxiety around feeling ‘</w:t>
      </w:r>
      <w:r w:rsidRPr="00A37186">
        <w:rPr>
          <w:rFonts w:ascii="Times" w:eastAsia="Times New Roman" w:hAnsi="Times"/>
          <w:i/>
          <w:iCs/>
          <w:shd w:val="clear" w:color="auto" w:fill="FFFFFF"/>
        </w:rPr>
        <w:t>manqué</w:t>
      </w:r>
      <w:r>
        <w:rPr>
          <w:rFonts w:ascii="Times" w:eastAsia="Times New Roman" w:hAnsi="Times"/>
          <w:shd w:val="clear" w:color="auto" w:fill="FFFFFF"/>
        </w:rPr>
        <w:t>’ within a</w:t>
      </w:r>
      <w:r w:rsidR="00C82545" w:rsidRPr="008D4B44">
        <w:rPr>
          <w:rFonts w:ascii="Times" w:eastAsia="Times New Roman" w:hAnsi="Times"/>
          <w:shd w:val="clear" w:color="auto" w:fill="FFFFFF"/>
        </w:rPr>
        <w:t xml:space="preserve"> network of interrelating signifiers—a network which operates as a machine</w:t>
      </w:r>
      <w:r>
        <w:rPr>
          <w:rFonts w:ascii="Times" w:eastAsia="Times New Roman" w:hAnsi="Times"/>
          <w:shd w:val="clear" w:color="auto" w:fill="FFFFFF"/>
        </w:rPr>
        <w:t xml:space="preserve">. </w:t>
      </w:r>
      <w:r w:rsidR="00C82545" w:rsidRPr="008D4B44">
        <w:rPr>
          <w:rFonts w:ascii="Times" w:eastAsia="Times New Roman" w:hAnsi="Times"/>
          <w:shd w:val="clear" w:color="auto" w:fill="FFFFFF"/>
        </w:rPr>
        <w:t xml:space="preserve"> </w:t>
      </w:r>
      <w:r w:rsidR="00DB5767">
        <w:rPr>
          <w:rFonts w:ascii="Times" w:eastAsia="Times New Roman" w:hAnsi="Times"/>
          <w:shd w:val="clear" w:color="auto" w:fill="FFFFFF"/>
        </w:rPr>
        <w:t>T</w:t>
      </w:r>
      <w:r w:rsidR="00C82545" w:rsidRPr="008D4B44">
        <w:rPr>
          <w:rFonts w:ascii="Times" w:eastAsia="Times New Roman" w:hAnsi="Times"/>
          <w:shd w:val="clear" w:color="auto" w:fill="FFFFFF"/>
        </w:rPr>
        <w:t xml:space="preserve">he Treasury was </w:t>
      </w:r>
      <w:r w:rsidR="00DB5767">
        <w:rPr>
          <w:rFonts w:ascii="Times" w:eastAsia="Times New Roman" w:hAnsi="Times"/>
          <w:shd w:val="clear" w:color="auto" w:fill="FFFFFF"/>
        </w:rPr>
        <w:t>a ‘</w:t>
      </w:r>
      <w:r w:rsidR="00C82545" w:rsidRPr="008D4B44">
        <w:rPr>
          <w:rFonts w:ascii="Times" w:eastAsia="Times New Roman" w:hAnsi="Times"/>
          <w:shd w:val="clear" w:color="auto" w:fill="FFFFFF"/>
        </w:rPr>
        <w:t>hazardous</w:t>
      </w:r>
      <w:r w:rsidR="00DB5767">
        <w:rPr>
          <w:rFonts w:ascii="Times" w:eastAsia="Times New Roman" w:hAnsi="Times"/>
          <w:shd w:val="clear" w:color="auto" w:fill="FFFFFF"/>
        </w:rPr>
        <w:t>’</w:t>
      </w:r>
      <w:r w:rsidR="00C82545" w:rsidRPr="008D4B44">
        <w:rPr>
          <w:rFonts w:ascii="Times" w:eastAsia="Times New Roman" w:hAnsi="Times"/>
          <w:shd w:val="clear" w:color="auto" w:fill="FFFFFF"/>
        </w:rPr>
        <w:t xml:space="preserve"> machine</w:t>
      </w:r>
      <w:r w:rsidR="00DB5767">
        <w:rPr>
          <w:rFonts w:ascii="Times" w:eastAsia="Times New Roman" w:hAnsi="Times"/>
          <w:shd w:val="clear" w:color="auto" w:fill="FFFFFF"/>
        </w:rPr>
        <w:t xml:space="preserve"> as would have been understood by Lacan: </w:t>
      </w:r>
      <w:r w:rsidR="00C82545" w:rsidRPr="008D4B44">
        <w:rPr>
          <w:rFonts w:ascii="Times" w:eastAsia="Times New Roman" w:hAnsi="Times"/>
          <w:shd w:val="clear" w:color="auto" w:fill="FFFFFF"/>
        </w:rPr>
        <w:t>‘speakers are destined to little more than a hazardous and precarious identification with … language’.</w:t>
      </w:r>
      <w:r w:rsidR="00C82545" w:rsidRPr="008D4B44">
        <w:rPr>
          <w:rStyle w:val="EndnoteReference"/>
          <w:rFonts w:ascii="Times" w:eastAsia="Times New Roman" w:hAnsi="Times"/>
          <w:shd w:val="clear" w:color="auto" w:fill="FFFFFF"/>
        </w:rPr>
        <w:endnoteReference w:id="31"/>
      </w:r>
      <w:r w:rsidR="00C82545" w:rsidRPr="008D4B44">
        <w:rPr>
          <w:rFonts w:ascii="Times" w:eastAsia="Times New Roman" w:hAnsi="Times"/>
          <w:shd w:val="clear" w:color="auto" w:fill="FFFFFF"/>
        </w:rPr>
        <w:t xml:space="preserve"> Bentham’s optimistic philosophy that laid down a calculus for reaching the greatest happiness for the greatest number worked within a certain propitiousness</w:t>
      </w:r>
      <w:r w:rsidR="00DB5767" w:rsidRPr="00DB5767">
        <w:rPr>
          <w:rStyle w:val="EndnoteReference"/>
          <w:rFonts w:ascii="Times" w:eastAsia="Times New Roman" w:hAnsi="Times"/>
          <w:color w:val="000000" w:themeColor="text1"/>
          <w:shd w:val="clear" w:color="auto" w:fill="FFFFFF"/>
        </w:rPr>
        <w:endnoteReference w:id="32"/>
      </w:r>
      <w:r w:rsidR="00D618EF">
        <w:rPr>
          <w:rFonts w:ascii="Times" w:eastAsia="Times New Roman" w:hAnsi="Times"/>
          <w:shd w:val="clear" w:color="auto" w:fill="FFFFFF"/>
        </w:rPr>
        <w:t xml:space="preserve"> </w:t>
      </w:r>
      <w:r w:rsidR="00C82545" w:rsidRPr="008D4B44">
        <w:rPr>
          <w:rFonts w:ascii="Times" w:eastAsia="Times New Roman" w:hAnsi="Times"/>
          <w:shd w:val="clear" w:color="auto" w:fill="FFFFFF"/>
        </w:rPr>
        <w:t xml:space="preserve">that he effectively attributed to fiction’s possibilities. The element of probability is what Bentham misjudged in the case of his Penitentiary proposal to the Treasury. </w:t>
      </w:r>
    </w:p>
    <w:p w14:paraId="5788692B" w14:textId="49951C21" w:rsidR="00C82545" w:rsidRPr="008D4B44" w:rsidRDefault="00C82545" w:rsidP="00F96DFE">
      <w:pPr>
        <w:spacing w:after="160" w:line="480" w:lineRule="auto"/>
        <w:ind w:firstLine="720"/>
        <w:jc w:val="both"/>
        <w:rPr>
          <w:rFonts w:ascii="Times New Roman" w:eastAsia="Times New Roman" w:hAnsi="Times New Roman" w:cs="Times New Roman"/>
          <w:b/>
          <w:bCs/>
          <w:kern w:val="0"/>
          <w:lang w:eastAsia="en-GB"/>
          <w14:ligatures w14:val="none"/>
        </w:rPr>
      </w:pPr>
      <w:r w:rsidRPr="008D4B44">
        <w:rPr>
          <w:rFonts w:ascii="Times" w:eastAsia="Times New Roman" w:hAnsi="Times"/>
          <w:shd w:val="clear" w:color="auto" w:fill="FFFFFF"/>
        </w:rPr>
        <w:t>Bentham’s calculations, based on the promises, contracts and encounters detailed in his address to Lord Pelham pointed to an extremely high probability of success for his proposal to acquire land, as brokered by the Treasury. He had understood that the series of encounters was happy, creating a midst of general felicity which ‘could not miss’:</w:t>
      </w:r>
    </w:p>
    <w:p w14:paraId="75DCAA41" w14:textId="6C1EBF4A" w:rsidR="00C82545" w:rsidRPr="008D4B44" w:rsidRDefault="00C82545" w:rsidP="00F96DFE">
      <w:pPr>
        <w:pStyle w:val="NormalWeb"/>
        <w:spacing w:before="120" w:beforeAutospacing="0" w:after="240" w:afterAutospacing="0" w:line="480" w:lineRule="auto"/>
        <w:ind w:left="709" w:right="231"/>
      </w:pPr>
      <w:r w:rsidRPr="008D4B44">
        <w:rPr>
          <w:rFonts w:ascii="Times" w:hAnsi="Times"/>
          <w:shd w:val="clear" w:color="auto" w:fill="FFFFFF"/>
        </w:rPr>
        <w:t>t</w:t>
      </w:r>
      <w:r w:rsidRPr="008D4B44">
        <w:t xml:space="preserve">he plan—Your Lordship may have observed—the plan such as it is, Your Lordship sees it—is a plan [that] could not fail—that could not miss of answering its intended purpose. Accordingly, it has not missed of it. But why not fail? because of the situation, from which the operations (including the no-operations) were to be carried on. If in that situation a plan had been capable of failing, this would have failed </w:t>
      </w:r>
      <w:proofErr w:type="gramStart"/>
      <w:r w:rsidRPr="008D4B44">
        <w:t>over and over</w:t>
      </w:r>
      <w:proofErr w:type="gramEnd"/>
      <w:r w:rsidRPr="008D4B44">
        <w:t>, as Your Lordship will see, by the execution of it.</w:t>
      </w:r>
      <w:r w:rsidRPr="008D4B44">
        <w:rPr>
          <w:rStyle w:val="EndnoteReference"/>
        </w:rPr>
        <w:endnoteReference w:id="33"/>
      </w:r>
      <w:r w:rsidRPr="008D4B44">
        <w:t xml:space="preserve"> </w:t>
      </w:r>
    </w:p>
    <w:p w14:paraId="025AAA21" w14:textId="77777777" w:rsidR="00184241" w:rsidRDefault="00C82545" w:rsidP="00184241">
      <w:pPr>
        <w:pStyle w:val="NormalWeb"/>
        <w:spacing w:before="0" w:beforeAutospacing="0" w:after="160" w:afterAutospacing="0" w:line="480" w:lineRule="auto"/>
        <w:jc w:val="both"/>
        <w:rPr>
          <w:rFonts w:ascii="Times" w:hAnsi="Times"/>
          <w:shd w:val="clear" w:color="auto" w:fill="FFFFFF"/>
        </w:rPr>
      </w:pPr>
      <w:r w:rsidRPr="008D4B44">
        <w:rPr>
          <w:rFonts w:ascii="Times" w:hAnsi="Times"/>
          <w:shd w:val="clear" w:color="auto" w:fill="FFFFFF"/>
        </w:rPr>
        <w:t xml:space="preserve">Reading Bentham’s agonised </w:t>
      </w:r>
      <w:proofErr w:type="gramStart"/>
      <w:r w:rsidRPr="008D4B44">
        <w:rPr>
          <w:rFonts w:ascii="Times" w:hAnsi="Times"/>
          <w:shd w:val="clear" w:color="auto" w:fill="FFFFFF"/>
        </w:rPr>
        <w:t>narrative</w:t>
      </w:r>
      <w:proofErr w:type="gramEnd"/>
      <w:r w:rsidRPr="008D4B44">
        <w:rPr>
          <w:rFonts w:ascii="Times" w:hAnsi="Times"/>
          <w:shd w:val="clear" w:color="auto" w:fill="FFFFFF"/>
        </w:rPr>
        <w:t xml:space="preserve"> we understand that indeed, he was confident within his own probability calculus: the plan ‘could not’ miss</w:t>
      </w:r>
      <w:proofErr w:type="gramStart"/>
      <w:r w:rsidRPr="008D4B44">
        <w:rPr>
          <w:rFonts w:ascii="Times" w:hAnsi="Times"/>
          <w:shd w:val="clear" w:color="auto" w:fill="FFFFFF"/>
        </w:rPr>
        <w:t>/‘</w:t>
      </w:r>
      <w:proofErr w:type="gramEnd"/>
      <w:r w:rsidRPr="008D4B44">
        <w:rPr>
          <w:rFonts w:ascii="Times" w:hAnsi="Times"/>
          <w:shd w:val="clear" w:color="auto" w:fill="FFFFFF"/>
        </w:rPr>
        <w:t xml:space="preserve">has not’ missed. </w:t>
      </w:r>
    </w:p>
    <w:p w14:paraId="702696CF" w14:textId="5E57229E" w:rsidR="00C82545" w:rsidRPr="008D4B44" w:rsidRDefault="00C82545" w:rsidP="00184241">
      <w:pPr>
        <w:pStyle w:val="NormalWeb"/>
        <w:spacing w:before="0" w:beforeAutospacing="0" w:after="160" w:afterAutospacing="0" w:line="480" w:lineRule="auto"/>
        <w:ind w:firstLine="709"/>
        <w:jc w:val="both"/>
        <w:rPr>
          <w:rFonts w:ascii="TimesNewRomanPSMT" w:hAnsi="TimesNewRomanPSMT"/>
        </w:rPr>
      </w:pPr>
      <w:r w:rsidRPr="008D4B44">
        <w:rPr>
          <w:rFonts w:ascii="Times" w:hAnsi="Times"/>
          <w:shd w:val="clear" w:color="auto" w:fill="FFFFFF"/>
        </w:rPr>
        <w:t xml:space="preserve">At the same time, however, </w:t>
      </w:r>
      <w:r w:rsidR="00184241">
        <w:rPr>
          <w:rFonts w:ascii="Times" w:hAnsi="Times"/>
          <w:shd w:val="clear" w:color="auto" w:fill="FFFFFF"/>
        </w:rPr>
        <w:t>Bentham includes within his narrative</w:t>
      </w:r>
      <w:r w:rsidRPr="008D4B44">
        <w:rPr>
          <w:rFonts w:ascii="Times" w:hAnsi="Times"/>
          <w:shd w:val="clear" w:color="auto" w:fill="FFFFFF"/>
        </w:rPr>
        <w:t xml:space="preserve"> indicators that </w:t>
      </w:r>
      <w:r w:rsidR="00184241">
        <w:rPr>
          <w:rFonts w:ascii="Times" w:hAnsi="Times"/>
          <w:shd w:val="clear" w:color="auto" w:fill="FFFFFF"/>
        </w:rPr>
        <w:t>the construction of his Penitentiary</w:t>
      </w:r>
      <w:r w:rsidRPr="008D4B44">
        <w:rPr>
          <w:rFonts w:ascii="Times" w:hAnsi="Times"/>
          <w:shd w:val="clear" w:color="auto" w:fill="FFFFFF"/>
        </w:rPr>
        <w:t xml:space="preserve"> was an impossible act to fulfil; there are inklings of warnings </w:t>
      </w:r>
      <w:r w:rsidRPr="008D4B44">
        <w:rPr>
          <w:rFonts w:ascii="Times" w:hAnsi="Times"/>
          <w:shd w:val="clear" w:color="auto" w:fill="FFFFFF"/>
        </w:rPr>
        <w:lastRenderedPageBreak/>
        <w:t>that he admits to from hindsight. It is as if his constant battle with mischief that is so important in his critical positioning overall is impossible for him to ignore, despite signs of certainty for his success:</w:t>
      </w:r>
    </w:p>
    <w:p w14:paraId="1F38C673" w14:textId="327D6E5B" w:rsidR="00C82545" w:rsidRPr="008D4B44" w:rsidRDefault="00C82545" w:rsidP="00F96DFE">
      <w:pPr>
        <w:pStyle w:val="NormalWeb"/>
        <w:spacing w:before="120" w:beforeAutospacing="0" w:after="240" w:afterAutospacing="0" w:line="480" w:lineRule="auto"/>
        <w:ind w:left="709" w:right="232"/>
      </w:pPr>
      <w:r w:rsidRPr="008D4B44">
        <w:rPr>
          <w:rFonts w:ascii="TimesNewRomanPSMT" w:hAnsi="TimesNewRomanPSMT"/>
        </w:rPr>
        <w:t xml:space="preserve">No, my Lord—notwithstanding so many mysterious warnings, as at different times had been </w:t>
      </w:r>
      <w:proofErr w:type="spellStart"/>
      <w:r w:rsidRPr="008D4B44">
        <w:rPr>
          <w:rFonts w:ascii="TimesNewRomanPSMT" w:hAnsi="TimesNewRomanPSMT"/>
        </w:rPr>
        <w:t>play’d</w:t>
      </w:r>
      <w:proofErr w:type="spellEnd"/>
      <w:r w:rsidRPr="008D4B44">
        <w:rPr>
          <w:rFonts w:ascii="TimesNewRomanPSMT" w:hAnsi="TimesNewRomanPSMT"/>
        </w:rPr>
        <w:t xml:space="preserve"> off upon me, in such a variety of black and appalling shapes (of which hereafter) from the tongue, the pen, and the brow of the Master Secretary—notwithstanding all this and more, it had not yet occurred to me—that the death of my plan was to flow from the very spring and fountain of its life, and that the establishment was to date its overthrow from the purchase of the first spot on which it could find ground to stand upon.</w:t>
      </w:r>
      <w:r w:rsidRPr="008D4B44">
        <w:rPr>
          <w:rStyle w:val="EndnoteReference"/>
          <w:rFonts w:ascii="TimesNewRomanPSMT" w:hAnsi="TimesNewRomanPSMT"/>
        </w:rPr>
        <w:endnoteReference w:id="34"/>
      </w:r>
      <w:r w:rsidRPr="008D4B44">
        <w:rPr>
          <w:rFonts w:ascii="TimesNewRomanPSMT" w:hAnsi="TimesNewRomanPSMT"/>
        </w:rPr>
        <w:t xml:space="preserve"> </w:t>
      </w:r>
    </w:p>
    <w:p w14:paraId="673E3D58" w14:textId="210BD49F" w:rsidR="00C82545" w:rsidRPr="008D4B44" w:rsidRDefault="00C82545" w:rsidP="00F96DFE">
      <w:pPr>
        <w:pStyle w:val="NormalWeb"/>
        <w:spacing w:before="0" w:beforeAutospacing="0" w:after="160" w:afterAutospacing="0" w:line="480" w:lineRule="auto"/>
        <w:jc w:val="both"/>
      </w:pPr>
      <w:r w:rsidRPr="008D4B44">
        <w:t>Here, Bentha</w:t>
      </w:r>
      <w:r w:rsidR="0020678F">
        <w:t xml:space="preserve">m’s tone is almost supernatural in what he now recognises as ‘so many mysterious warnings’; his plan </w:t>
      </w:r>
      <w:r w:rsidRPr="008D4B44">
        <w:t xml:space="preserve"> was from its very first spot of ground marked for failure, or, in Bentham’s more dramatic characterisation, it was a plan ‘overthrown’ from the beginning; from its very ‘fountain of life’ sprang an already dead plan.</w:t>
      </w:r>
      <w:r w:rsidRPr="008D4B44">
        <w:rPr>
          <w:rStyle w:val="EndnoteReference"/>
        </w:rPr>
        <w:endnoteReference w:id="35"/>
      </w:r>
      <w:r w:rsidRPr="008D4B44">
        <w:t xml:space="preserve"> I am reading Bentham’s state of being overthrown as the effect of a psycholinguistic predicament: </w:t>
      </w:r>
      <w:r w:rsidR="00DC24E2">
        <w:t>feeling</w:t>
      </w:r>
      <w:r w:rsidRPr="008D4B44">
        <w:t xml:space="preserve"> missed by language. Already prescient in </w:t>
      </w:r>
      <w:r w:rsidR="00085E26">
        <w:t>what we now know as the</w:t>
      </w:r>
      <w:r w:rsidRPr="008D4B44">
        <w:t xml:space="preserve"> Lacanian understanding of the subject </w:t>
      </w:r>
      <w:r w:rsidR="004974CB">
        <w:t>made discontinuous with his own knowledge</w:t>
      </w:r>
      <w:r w:rsidRPr="008D4B44">
        <w:t xml:space="preserve"> by the </w:t>
      </w:r>
      <w:r w:rsidR="004974CB">
        <w:t>otherness</w:t>
      </w:r>
      <w:r w:rsidRPr="008D4B44">
        <w:t xml:space="preserve"> of language, Bentham names his predicament </w:t>
      </w:r>
      <w:r w:rsidR="007E7EA7">
        <w:t>‘</w:t>
      </w:r>
      <w:r w:rsidRPr="007E7EA7">
        <w:t>Contractor</w:t>
      </w:r>
      <w:r w:rsidRPr="008D4B44">
        <w:rPr>
          <w:i/>
          <w:iCs/>
        </w:rPr>
        <w:t xml:space="preserve"> manqué</w:t>
      </w:r>
      <w:r w:rsidR="007E7EA7">
        <w:t>’</w:t>
      </w:r>
      <w:r w:rsidRPr="008D4B44">
        <w:t xml:space="preserve">, which refers to the seemingly probable success that the subject-within-language, the contractor, promises but never meets. In this sense, Bentham is hap-less, and, as such, ‘fit for nothing’: </w:t>
      </w:r>
    </w:p>
    <w:p w14:paraId="3797F601" w14:textId="22A73DA3" w:rsidR="00C82545" w:rsidRPr="008D4B44" w:rsidRDefault="00C82545" w:rsidP="00F96DFE">
      <w:pPr>
        <w:pStyle w:val="NormalWeb"/>
        <w:spacing w:before="120" w:beforeAutospacing="0" w:after="240" w:afterAutospacing="0" w:line="480" w:lineRule="auto"/>
        <w:ind w:left="709" w:right="232"/>
        <w:contextualSpacing/>
        <w:rPr>
          <w:rFonts w:ascii="TimesNewRomanPSMT" w:hAnsi="TimesNewRomanPSMT"/>
        </w:rPr>
      </w:pPr>
      <w:r w:rsidRPr="008D4B44">
        <w:rPr>
          <w:rFonts w:ascii="TimesNewRomanPSMT" w:hAnsi="TimesNewRomanPSMT"/>
        </w:rPr>
        <w:t xml:space="preserve">As a would-be Contractor, I was an object of envy and ill-will: as a Contractor </w:t>
      </w:r>
      <w:r w:rsidRPr="008D4B44">
        <w:rPr>
          <w:rFonts w:ascii="TimesNewRomanPS" w:hAnsi="TimesNewRomanPS"/>
          <w:i/>
          <w:iCs/>
        </w:rPr>
        <w:t>manqué</w:t>
      </w:r>
      <w:r w:rsidRPr="008D4B44">
        <w:rPr>
          <w:rFonts w:ascii="TimesNewRomanPSMT" w:hAnsi="TimesNewRomanPSMT"/>
        </w:rPr>
        <w:t xml:space="preserve">, I was an object of contempt: as a man of no party, I was no object of support: as a man radically incapable of belonging to a party, I was without resource. </w:t>
      </w:r>
    </w:p>
    <w:p w14:paraId="5C0CF2DF" w14:textId="05636CFB" w:rsidR="00C82545" w:rsidRPr="008D4B44" w:rsidRDefault="00C82545" w:rsidP="00F96DFE">
      <w:pPr>
        <w:pStyle w:val="NormalWeb"/>
        <w:spacing w:before="120" w:beforeAutospacing="0" w:after="240" w:afterAutospacing="0" w:line="480" w:lineRule="auto"/>
        <w:ind w:left="709" w:right="232" w:firstLine="720"/>
        <w:rPr>
          <w:rFonts w:ascii="Times" w:hAnsi="Times"/>
          <w:shd w:val="clear" w:color="auto" w:fill="FFFFFF"/>
          <w:lang w:val="en-US"/>
        </w:rPr>
      </w:pPr>
      <w:r w:rsidRPr="008D4B44">
        <w:rPr>
          <w:rFonts w:ascii="TimesNewRomanPSMT" w:hAnsi="TimesNewRomanPSMT"/>
        </w:rPr>
        <w:lastRenderedPageBreak/>
        <w:t xml:space="preserve">But were there not wider circles? ... O yes, my Lord, but too wide. To what quarter could a man like me be expected to look for help? As a would-be Contractor, I was an object of envy, jealousy and ill-will: as a contractor </w:t>
      </w:r>
      <w:r w:rsidRPr="008D4B44">
        <w:rPr>
          <w:rFonts w:ascii="TimesNewRomanPS" w:hAnsi="TimesNewRomanPS"/>
          <w:i/>
          <w:iCs/>
        </w:rPr>
        <w:t>manqué</w:t>
      </w:r>
      <w:r w:rsidRPr="008D4B44">
        <w:rPr>
          <w:rFonts w:ascii="TimesNewRomanPSMT" w:hAnsi="TimesNewRomanPSMT"/>
        </w:rPr>
        <w:t>, an object of contempt: as a man of no-party, no-object of support: as a man radically incapable of being made into a party man, I was a man fit for nothing, a man without resource.</w:t>
      </w:r>
      <w:r w:rsidRPr="008D4B44">
        <w:rPr>
          <w:rStyle w:val="EndnoteReference"/>
          <w:rFonts w:ascii="Times" w:hAnsi="Times"/>
          <w:shd w:val="clear" w:color="auto" w:fill="FFFFFF"/>
          <w:lang w:val="en-US"/>
        </w:rPr>
        <w:endnoteReference w:id="36"/>
      </w:r>
    </w:p>
    <w:p w14:paraId="504A03FE" w14:textId="068FAFD4" w:rsidR="00C82545" w:rsidRPr="008D4B44" w:rsidRDefault="00C82545" w:rsidP="00CD14BF">
      <w:pPr>
        <w:pStyle w:val="NormalWeb"/>
        <w:spacing w:before="0" w:beforeAutospacing="0" w:after="160" w:afterAutospacing="0" w:line="480" w:lineRule="auto"/>
        <w:contextualSpacing/>
        <w:jc w:val="both"/>
        <w:rPr>
          <w:rFonts w:ascii="Times" w:hAnsi="Times"/>
          <w:shd w:val="clear" w:color="auto" w:fill="FFFFFF"/>
          <w:lang w:val="en-US"/>
        </w:rPr>
      </w:pPr>
      <w:r w:rsidRPr="008D4B44">
        <w:rPr>
          <w:rFonts w:ascii="Times" w:hAnsi="Times"/>
          <w:shd w:val="clear" w:color="auto" w:fill="FFFFFF"/>
          <w:lang w:val="en-US"/>
        </w:rPr>
        <w:t xml:space="preserve">Interestingly, Bentham sets up the tension between Contractor and Contractor </w:t>
      </w:r>
      <w:r w:rsidRPr="008D4B44">
        <w:rPr>
          <w:rFonts w:ascii="Times" w:hAnsi="Times"/>
          <w:i/>
          <w:iCs/>
          <w:shd w:val="clear" w:color="auto" w:fill="FFFFFF"/>
          <w:lang w:val="en-US"/>
        </w:rPr>
        <w:t>manqué</w:t>
      </w:r>
      <w:r w:rsidRPr="008D4B44">
        <w:rPr>
          <w:rFonts w:ascii="Times" w:hAnsi="Times"/>
          <w:shd w:val="clear" w:color="auto" w:fill="FFFFFF"/>
          <w:lang w:val="en-US"/>
        </w:rPr>
        <w:t xml:space="preserve"> through their temporal values. The prominent </w:t>
      </w:r>
      <w:r w:rsidR="002912C1">
        <w:rPr>
          <w:rFonts w:ascii="Times" w:hAnsi="Times"/>
          <w:shd w:val="clear" w:color="auto" w:fill="FFFFFF"/>
          <w:lang w:val="en-US"/>
        </w:rPr>
        <w:t xml:space="preserve">plenteousness </w:t>
      </w:r>
      <w:r w:rsidRPr="008D4B44">
        <w:rPr>
          <w:rFonts w:ascii="Times" w:hAnsi="Times"/>
          <w:shd w:val="clear" w:color="auto" w:fill="FFFFFF"/>
          <w:lang w:val="en-US"/>
        </w:rPr>
        <w:t>of the Contractor who ‘would be’ is counteracted by the brutal reality that Bentham’s Penitentiary was never really grounded in property at all.</w:t>
      </w:r>
    </w:p>
    <w:p w14:paraId="3B91642F" w14:textId="52186CBB" w:rsidR="00C82545" w:rsidRPr="008D4B44" w:rsidRDefault="00C82545" w:rsidP="00CD14BF">
      <w:pPr>
        <w:pStyle w:val="NormalWeb"/>
        <w:spacing w:before="0" w:beforeAutospacing="0" w:after="160" w:afterAutospacing="0" w:line="480" w:lineRule="auto"/>
        <w:ind w:firstLine="720"/>
        <w:contextualSpacing/>
        <w:jc w:val="both"/>
        <w:rPr>
          <w:rFonts w:ascii="Times" w:hAnsi="Times"/>
          <w:shd w:val="clear" w:color="auto" w:fill="FFFFFF"/>
          <w:lang w:val="en-US"/>
        </w:rPr>
      </w:pPr>
      <w:r w:rsidRPr="008D4B44">
        <w:rPr>
          <w:rFonts w:ascii="Times" w:hAnsi="Times"/>
          <w:shd w:val="clear" w:color="auto" w:fill="FFFFFF"/>
          <w:lang w:val="en-US"/>
        </w:rPr>
        <w:t xml:space="preserve">Feeling defeated by infelicity of the promise, the Contractor </w:t>
      </w:r>
      <w:proofErr w:type="gramStart"/>
      <w:r w:rsidRPr="008D4B44">
        <w:rPr>
          <w:rFonts w:ascii="Times" w:hAnsi="Times"/>
          <w:i/>
          <w:iCs/>
          <w:shd w:val="clear" w:color="auto" w:fill="FFFFFF"/>
          <w:lang w:val="en-US"/>
        </w:rPr>
        <w:t>manqué</w:t>
      </w:r>
      <w:proofErr w:type="gramEnd"/>
      <w:r w:rsidRPr="008D4B44">
        <w:rPr>
          <w:rFonts w:ascii="Times" w:hAnsi="Times"/>
          <w:shd w:val="clear" w:color="auto" w:fill="FFFFFF"/>
          <w:lang w:val="en-US"/>
        </w:rPr>
        <w:t xml:space="preserve"> personifies the missed encounter. He is helpless in the face of larger powers—Bentham often uses the word ‘conspiracy’ to name the directive force, and he frequently invokes fate, ill-fate and its handlers: ‘</w:t>
      </w:r>
      <w:r w:rsidRPr="008D4B44">
        <w:rPr>
          <w:rFonts w:ascii="TimesNewRomanPSMT" w:hAnsi="TimesNewRomanPSMT"/>
        </w:rPr>
        <w:t>in my unhappy case, to learn the will and pleasure of the invisible and inaccessible arbiter of my fate—there was the great, and continually recurring, and never surmounted, difficulty’.</w:t>
      </w:r>
      <w:r w:rsidRPr="008D4B44">
        <w:rPr>
          <w:rStyle w:val="EndnoteReference"/>
          <w:rFonts w:ascii="TimesNewRomanPSMT" w:hAnsi="TimesNewRomanPSMT"/>
        </w:rPr>
        <w:endnoteReference w:id="37"/>
      </w:r>
      <w:r w:rsidRPr="008D4B44">
        <w:rPr>
          <w:rFonts w:ascii="TimesNewRomanPSMT" w:hAnsi="TimesNewRomanPSMT"/>
        </w:rPr>
        <w:t xml:space="preserve"> </w:t>
      </w:r>
      <w:r w:rsidRPr="008D4B44">
        <w:rPr>
          <w:rFonts w:ascii="Times" w:hAnsi="Times"/>
          <w:shd w:val="clear" w:color="auto" w:fill="FFFFFF"/>
        </w:rPr>
        <w:t>Bentham repeats his status of would-be</w:t>
      </w:r>
      <w:r w:rsidR="008C1FFC">
        <w:rPr>
          <w:rFonts w:ascii="Times" w:hAnsi="Times"/>
          <w:shd w:val="clear" w:color="auto" w:fill="FFFFFF"/>
        </w:rPr>
        <w:t xml:space="preserve"> </w:t>
      </w:r>
      <w:r w:rsidRPr="008D4B44">
        <w:rPr>
          <w:rFonts w:ascii="Times" w:hAnsi="Times"/>
          <w:shd w:val="clear" w:color="auto" w:fill="FFFFFF"/>
        </w:rPr>
        <w:t>contractor-only</w:t>
      </w:r>
      <w:r w:rsidR="008C1FFC">
        <w:rPr>
          <w:rFonts w:ascii="Times" w:hAnsi="Times"/>
          <w:shd w:val="clear" w:color="auto" w:fill="FFFFFF"/>
        </w:rPr>
        <w:t xml:space="preserve"> </w:t>
      </w:r>
      <w:r w:rsidRPr="008D4B44">
        <w:rPr>
          <w:rFonts w:ascii="Times" w:hAnsi="Times"/>
          <w:shd w:val="clear" w:color="auto" w:fill="FFFFFF"/>
        </w:rPr>
        <w:t>to</w:t>
      </w:r>
      <w:r w:rsidR="008C1FFC">
        <w:rPr>
          <w:rFonts w:ascii="Times" w:hAnsi="Times"/>
          <w:shd w:val="clear" w:color="auto" w:fill="FFFFFF"/>
        </w:rPr>
        <w:t xml:space="preserve"> </w:t>
      </w:r>
      <w:r w:rsidRPr="008D4B44">
        <w:rPr>
          <w:rFonts w:ascii="Times" w:hAnsi="Times"/>
          <w:shd w:val="clear" w:color="auto" w:fill="FFFFFF"/>
        </w:rPr>
        <w:t xml:space="preserve">be contractor </w:t>
      </w:r>
      <w:r w:rsidRPr="008D4B44">
        <w:rPr>
          <w:rFonts w:ascii="Times" w:hAnsi="Times"/>
          <w:i/>
          <w:iCs/>
          <w:shd w:val="clear" w:color="auto" w:fill="FFFFFF"/>
        </w:rPr>
        <w:t>manqué</w:t>
      </w:r>
      <w:r w:rsidRPr="008D4B44">
        <w:rPr>
          <w:rFonts w:ascii="Times" w:hAnsi="Times"/>
          <w:shd w:val="clear" w:color="auto" w:fill="FFFFFF"/>
        </w:rPr>
        <w:t xml:space="preserve"> as emphatic refrain, and this repetition is a clue to readers today of his painful, albeit not entirely unexpected, recognition of the pitfalls of living within the hit-or-miss randomness of </w:t>
      </w:r>
      <w:r w:rsidR="003E7B6C">
        <w:rPr>
          <w:rFonts w:ascii="Times" w:hAnsi="Times"/>
          <w:shd w:val="clear" w:color="auto" w:fill="FFFFFF"/>
        </w:rPr>
        <w:t xml:space="preserve">the </w:t>
      </w:r>
      <w:r w:rsidRPr="008D4B44">
        <w:rPr>
          <w:rFonts w:ascii="Times" w:hAnsi="Times"/>
          <w:shd w:val="clear" w:color="auto" w:fill="FFFFFF"/>
        </w:rPr>
        <w:t>language</w:t>
      </w:r>
      <w:r w:rsidR="003E7B6C">
        <w:rPr>
          <w:rFonts w:ascii="Times" w:hAnsi="Times"/>
          <w:shd w:val="clear" w:color="auto" w:fill="FFFFFF"/>
        </w:rPr>
        <w:t xml:space="preserve"> of law</w:t>
      </w:r>
      <w:r w:rsidRPr="008D4B44">
        <w:rPr>
          <w:rFonts w:ascii="Times" w:hAnsi="Times"/>
          <w:shd w:val="clear" w:color="auto" w:fill="FFFFFF"/>
        </w:rPr>
        <w:t>. Bentham’s rhetorical disjunction between the ‘would be’ person who is envied for his success and the person whose promise was never met, and, as such, was ‘</w:t>
      </w:r>
      <w:r w:rsidRPr="008D4B44">
        <w:rPr>
          <w:rFonts w:ascii="Times" w:hAnsi="Times"/>
          <w:i/>
          <w:iCs/>
          <w:shd w:val="clear" w:color="auto" w:fill="FFFFFF"/>
        </w:rPr>
        <w:t>manqué</w:t>
      </w:r>
      <w:r w:rsidRPr="008D4B44">
        <w:rPr>
          <w:rFonts w:ascii="Times" w:hAnsi="Times"/>
          <w:shd w:val="clear" w:color="auto" w:fill="FFFFFF"/>
        </w:rPr>
        <w:t xml:space="preserve">’ on all accounts (party, object of support, all resources), speaks to the not-necessarily reliable social identity with which the individual always contends. As argued above, the element of unreliability or chance is part of, following Lacan following Bentham, all signification, hence, the necessity to calculate against what could go wrong or what might never happen at all. </w:t>
      </w:r>
    </w:p>
    <w:p w14:paraId="71E581F6" w14:textId="23A0042D" w:rsidR="00C82545" w:rsidRPr="008D4B44" w:rsidRDefault="00C82545" w:rsidP="00F96DFE">
      <w:pPr>
        <w:spacing w:after="160" w:line="480" w:lineRule="auto"/>
        <w:ind w:firstLine="720"/>
        <w:jc w:val="both"/>
        <w:rPr>
          <w:rFonts w:ascii="Times New Roman" w:eastAsia="Times New Roman" w:hAnsi="Times New Roman" w:cs="Times New Roman"/>
          <w:kern w:val="0"/>
          <w:lang w:eastAsia="en-GB"/>
          <w14:ligatures w14:val="none"/>
        </w:rPr>
      </w:pPr>
      <w:r w:rsidRPr="008D4B44">
        <w:rPr>
          <w:rFonts w:ascii="Times New Roman" w:hAnsi="Times New Roman" w:cs="Times New Roman"/>
        </w:rPr>
        <w:lastRenderedPageBreak/>
        <w:t xml:space="preserve">Bentham’s play across languages always contributes to the depth and richness of his writing. Translated into English as </w:t>
      </w:r>
      <w:r w:rsidRPr="008D4B44">
        <w:rPr>
          <w:rFonts w:ascii="Times New Roman" w:eastAsia="Times New Roman" w:hAnsi="Times New Roman" w:cs="Times New Roman"/>
          <w:kern w:val="0"/>
          <w:lang w:eastAsia="en-GB"/>
          <w14:ligatures w14:val="none"/>
        </w:rPr>
        <w:t>‘missed’, t</w:t>
      </w:r>
      <w:r w:rsidRPr="008D4B44">
        <w:rPr>
          <w:rFonts w:ascii="Times New Roman" w:hAnsi="Times New Roman" w:cs="Times New Roman"/>
        </w:rPr>
        <w:t xml:space="preserve">he French word </w:t>
      </w:r>
      <w:r w:rsidRPr="008D4B44">
        <w:rPr>
          <w:rFonts w:ascii="Times New Roman" w:hAnsi="Times New Roman" w:cs="Times New Roman"/>
          <w:i/>
          <w:iCs/>
        </w:rPr>
        <w:t xml:space="preserve">manqué </w:t>
      </w:r>
      <w:r w:rsidRPr="008D4B44">
        <w:rPr>
          <w:rFonts w:ascii="Times New Roman" w:eastAsia="Times New Roman" w:hAnsi="Times New Roman" w:cs="Times New Roman"/>
          <w:kern w:val="0"/>
          <w:lang w:eastAsia="en-GB"/>
          <w14:ligatures w14:val="none"/>
        </w:rPr>
        <w:t>is u</w:t>
      </w:r>
      <w:r w:rsidRPr="008D4B44">
        <w:rPr>
          <w:rFonts w:ascii="Times New Roman" w:hAnsi="Times New Roman" w:cs="Times New Roman"/>
          <w:shd w:val="clear" w:color="auto" w:fill="FFFFFF"/>
        </w:rPr>
        <w:t xml:space="preserve">sed to describe what a person could or should have been but never was, a state of being ‘missed out’. An etymological search reveals layers of linguistic usage and application which intertwines failure, (missing) the mark, going wrong, and lack. To cite </w:t>
      </w:r>
      <w:proofErr w:type="spellStart"/>
      <w:r w:rsidRPr="008D4B44">
        <w:rPr>
          <w:rFonts w:ascii="Times New Roman" w:hAnsi="Times New Roman" w:cs="Times New Roman"/>
          <w:shd w:val="clear" w:color="auto" w:fill="FFFFFF"/>
        </w:rPr>
        <w:t>etymolonline</w:t>
      </w:r>
      <w:proofErr w:type="spellEnd"/>
      <w:r w:rsidRPr="008D4B44">
        <w:rPr>
          <w:rFonts w:ascii="Times New Roman" w:hAnsi="Times New Roman" w:cs="Times New Roman"/>
          <w:shd w:val="clear" w:color="auto" w:fill="FFFFFF"/>
        </w:rPr>
        <w:t>:</w:t>
      </w:r>
    </w:p>
    <w:p w14:paraId="27647D7A" w14:textId="20CCB03F" w:rsidR="00C82545" w:rsidRPr="008D4B44" w:rsidRDefault="00C82545" w:rsidP="00C724DD">
      <w:pPr>
        <w:spacing w:before="120" w:after="240" w:line="480" w:lineRule="auto"/>
        <w:ind w:left="851" w:right="231"/>
        <w:jc w:val="both"/>
        <w:rPr>
          <w:rFonts w:ascii="Times New Roman" w:hAnsi="Times New Roman" w:cs="Times New Roman"/>
          <w:shd w:val="clear" w:color="auto" w:fill="FFFFFF"/>
        </w:rPr>
      </w:pPr>
      <w:r w:rsidRPr="008D4B44">
        <w:rPr>
          <w:rFonts w:ascii="Times New Roman" w:eastAsia="Times New Roman" w:hAnsi="Times New Roman" w:cs="Times New Roman"/>
          <w:kern w:val="0"/>
          <w:lang w:eastAsia="en-GB"/>
          <w14:ligatures w14:val="none"/>
        </w:rPr>
        <w:t xml:space="preserve">‘Miss’ originates from the Old English </w:t>
      </w:r>
      <w:proofErr w:type="spellStart"/>
      <w:r w:rsidRPr="008D4B44">
        <w:rPr>
          <w:rFonts w:ascii="Times New Roman" w:eastAsia="Times New Roman" w:hAnsi="Times New Roman" w:cs="Times New Roman"/>
          <w:i/>
          <w:iCs/>
          <w:kern w:val="0"/>
          <w:lang w:eastAsia="en-GB"/>
          <w14:ligatures w14:val="none"/>
        </w:rPr>
        <w:t>missan</w:t>
      </w:r>
      <w:proofErr w:type="spellEnd"/>
      <w:r w:rsidRPr="008D4B44">
        <w:rPr>
          <w:rFonts w:ascii="Times New Roman" w:eastAsia="Times New Roman" w:hAnsi="Times New Roman" w:cs="Times New Roman"/>
          <w:kern w:val="0"/>
          <w:lang w:eastAsia="en-GB"/>
          <w14:ligatures w14:val="none"/>
        </w:rPr>
        <w:t xml:space="preserve">, meaning ‘to fail to hit, miss (a mark); fail in what was aimed at; escape (someone's notice)’, and is related to the </w:t>
      </w:r>
      <w:proofErr w:type="spellStart"/>
      <w:r w:rsidRPr="008D4B44">
        <w:rPr>
          <w:rFonts w:ascii="Times New Roman" w:eastAsia="Times New Roman" w:hAnsi="Times New Roman" w:cs="Times New Roman"/>
          <w:kern w:val="0"/>
          <w:lang w:eastAsia="en-GB"/>
          <w14:ligatures w14:val="none"/>
        </w:rPr>
        <w:t>proto-Germanic</w:t>
      </w:r>
      <w:proofErr w:type="spellEnd"/>
      <w:r w:rsidRPr="008D4B44">
        <w:rPr>
          <w:rFonts w:ascii="Times New Roman" w:eastAsia="Times New Roman" w:hAnsi="Times New Roman" w:cs="Times New Roman"/>
          <w:kern w:val="0"/>
          <w:lang w:eastAsia="en-GB"/>
          <w14:ligatures w14:val="none"/>
        </w:rPr>
        <w:t xml:space="preserve"> word </w:t>
      </w:r>
      <w:proofErr w:type="spellStart"/>
      <w:r w:rsidRPr="008D4B44">
        <w:rPr>
          <w:rFonts w:ascii="Times New Roman" w:eastAsia="Times New Roman" w:hAnsi="Times New Roman" w:cs="Times New Roman"/>
          <w:i/>
          <w:iCs/>
          <w:kern w:val="0"/>
          <w:lang w:eastAsia="en-GB"/>
          <w14:ligatures w14:val="none"/>
        </w:rPr>
        <w:t>missjan</w:t>
      </w:r>
      <w:proofErr w:type="spellEnd"/>
      <w:r w:rsidRPr="008D4B44">
        <w:rPr>
          <w:rFonts w:ascii="Times New Roman" w:eastAsia="Times New Roman" w:hAnsi="Times New Roman" w:cs="Times New Roman"/>
          <w:kern w:val="0"/>
          <w:lang w:eastAsia="en-GB"/>
          <w14:ligatures w14:val="none"/>
        </w:rPr>
        <w:t>, meaning ‘to go wrong’. (source also of</w:t>
      </w:r>
      <w:r w:rsidRPr="008D4B44">
        <w:rPr>
          <w:rFonts w:ascii="Times New Roman" w:eastAsia="Times New Roman" w:hAnsi="Times New Roman" w:cs="Times New Roman"/>
          <w:b/>
          <w:bCs/>
          <w:kern w:val="0"/>
          <w:lang w:eastAsia="en-GB"/>
          <w14:ligatures w14:val="none"/>
        </w:rPr>
        <w:t xml:space="preserve"> </w:t>
      </w:r>
      <w:r w:rsidRPr="008D4B44">
        <w:rPr>
          <w:rFonts w:ascii="Times New Roman" w:hAnsi="Times New Roman" w:cs="Times New Roman"/>
          <w:shd w:val="clear" w:color="auto" w:fill="FFFFFF"/>
        </w:rPr>
        <w:t>Old Frisian </w:t>
      </w:r>
      <w:r w:rsidRPr="008D4B44">
        <w:rPr>
          <w:rFonts w:ascii="Times New Roman" w:hAnsi="Times New Roman" w:cs="Times New Roman"/>
          <w:i/>
          <w:iCs/>
          <w:bdr w:val="single" w:sz="2" w:space="0" w:color="auto" w:frame="1"/>
          <w:shd w:val="clear" w:color="auto" w:fill="FFFFFF"/>
        </w:rPr>
        <w:t>missa</w:t>
      </w:r>
      <w:r w:rsidRPr="008D4B44">
        <w:rPr>
          <w:rFonts w:ascii="Times New Roman" w:hAnsi="Times New Roman" w:cs="Times New Roman"/>
          <w:shd w:val="clear" w:color="auto" w:fill="FFFFFF"/>
        </w:rPr>
        <w:t>, Middle Dutch, Dutch </w:t>
      </w:r>
      <w:proofErr w:type="spellStart"/>
      <w:r w:rsidRPr="008D4B44">
        <w:rPr>
          <w:rFonts w:ascii="Times New Roman" w:hAnsi="Times New Roman" w:cs="Times New Roman"/>
          <w:i/>
          <w:iCs/>
          <w:bdr w:val="single" w:sz="2" w:space="0" w:color="auto" w:frame="1"/>
          <w:shd w:val="clear" w:color="auto" w:fill="FFFFFF"/>
        </w:rPr>
        <w:t>missen</w:t>
      </w:r>
      <w:proofErr w:type="spellEnd"/>
      <w:r w:rsidRPr="008D4B44">
        <w:rPr>
          <w:rFonts w:ascii="Times New Roman" w:hAnsi="Times New Roman" w:cs="Times New Roman"/>
          <w:shd w:val="clear" w:color="auto" w:fill="FFFFFF"/>
        </w:rPr>
        <w:t>, German </w:t>
      </w:r>
      <w:proofErr w:type="spellStart"/>
      <w:r w:rsidRPr="008D4B44">
        <w:rPr>
          <w:rFonts w:ascii="Times New Roman" w:hAnsi="Times New Roman" w:cs="Times New Roman"/>
          <w:i/>
          <w:iCs/>
          <w:bdr w:val="single" w:sz="2" w:space="0" w:color="auto" w:frame="1"/>
          <w:shd w:val="clear" w:color="auto" w:fill="FFFFFF"/>
        </w:rPr>
        <w:t>missen</w:t>
      </w:r>
      <w:proofErr w:type="spellEnd"/>
      <w:r w:rsidRPr="008D4B44">
        <w:rPr>
          <w:rFonts w:ascii="Times New Roman" w:hAnsi="Times New Roman" w:cs="Times New Roman"/>
          <w:shd w:val="clear" w:color="auto" w:fill="FFFFFF"/>
        </w:rPr>
        <w:t> ‘to miss, fail’, from </w:t>
      </w:r>
      <w:r w:rsidRPr="008D4B44">
        <w:rPr>
          <w:rFonts w:ascii="Times New Roman" w:hAnsi="Times New Roman" w:cs="Times New Roman"/>
          <w:i/>
          <w:iCs/>
          <w:bdr w:val="single" w:sz="2" w:space="0" w:color="auto" w:frame="1"/>
          <w:shd w:val="clear" w:color="auto" w:fill="FFFFFF"/>
        </w:rPr>
        <w:t>*missa-</w:t>
      </w:r>
      <w:r w:rsidRPr="008D4B44">
        <w:rPr>
          <w:rFonts w:ascii="Times New Roman" w:hAnsi="Times New Roman" w:cs="Times New Roman"/>
          <w:shd w:val="clear" w:color="auto" w:fill="FFFFFF"/>
        </w:rPr>
        <w:t> ‘in a changed manner’, hence ‘abnormally, wrongly’, from PIE root </w:t>
      </w:r>
      <w:hyperlink r:id="rId17" w:anchor="etymonline_v_52689" w:tooltip="Etymology, meaning and definition of *mei- " w:history="1">
        <w:r w:rsidRPr="008D4B44">
          <w:rPr>
            <w:rStyle w:val="Hyperlink"/>
            <w:rFonts w:ascii="Times New Roman" w:hAnsi="Times New Roman" w:cs="Times New Roman"/>
            <w:b/>
            <w:bCs/>
            <w:color w:val="auto"/>
            <w:bdr w:val="single" w:sz="2" w:space="0" w:color="auto" w:frame="1"/>
            <w:shd w:val="clear" w:color="auto" w:fill="FFFFFF"/>
          </w:rPr>
          <w:t>*</w:t>
        </w:r>
        <w:proofErr w:type="spellStart"/>
        <w:r w:rsidRPr="008D4B44">
          <w:rPr>
            <w:rStyle w:val="Hyperlink"/>
            <w:rFonts w:ascii="Times New Roman" w:hAnsi="Times New Roman" w:cs="Times New Roman"/>
            <w:b/>
            <w:bCs/>
            <w:color w:val="auto"/>
            <w:bdr w:val="single" w:sz="2" w:space="0" w:color="auto" w:frame="1"/>
            <w:shd w:val="clear" w:color="auto" w:fill="FFFFFF"/>
          </w:rPr>
          <w:t>mei</w:t>
        </w:r>
        <w:proofErr w:type="spellEnd"/>
        <w:r w:rsidRPr="008D4B44">
          <w:rPr>
            <w:rStyle w:val="Hyperlink"/>
            <w:rFonts w:ascii="Times New Roman" w:hAnsi="Times New Roman" w:cs="Times New Roman"/>
            <w:b/>
            <w:bCs/>
            <w:color w:val="auto"/>
            <w:bdr w:val="single" w:sz="2" w:space="0" w:color="auto" w:frame="1"/>
            <w:shd w:val="clear" w:color="auto" w:fill="FFFFFF"/>
          </w:rPr>
          <w:t>-</w:t>
        </w:r>
      </w:hyperlink>
      <w:r w:rsidRPr="008D4B44">
        <w:rPr>
          <w:rFonts w:ascii="Times New Roman" w:hAnsi="Times New Roman" w:cs="Times New Roman"/>
          <w:shd w:val="clear" w:color="auto" w:fill="FFFFFF"/>
        </w:rPr>
        <w:t> (1) ‘to change, go, move’. Reinforced or influenced by cognate Old Norse </w:t>
      </w:r>
      <w:r w:rsidRPr="008D4B44">
        <w:rPr>
          <w:rFonts w:ascii="Times New Roman" w:hAnsi="Times New Roman" w:cs="Times New Roman"/>
          <w:i/>
          <w:iCs/>
          <w:bdr w:val="single" w:sz="2" w:space="0" w:color="auto" w:frame="1"/>
          <w:shd w:val="clear" w:color="auto" w:fill="FFFFFF"/>
        </w:rPr>
        <w:t>missa</w:t>
      </w:r>
      <w:r w:rsidRPr="008D4B44">
        <w:rPr>
          <w:rFonts w:ascii="Times New Roman" w:hAnsi="Times New Roman" w:cs="Times New Roman"/>
          <w:shd w:val="clear" w:color="auto" w:fill="FFFFFF"/>
        </w:rPr>
        <w:t> ‘to miss, to lack’.</w:t>
      </w:r>
      <w:r w:rsidRPr="008D4B44">
        <w:rPr>
          <w:rStyle w:val="EndnoteReference"/>
          <w:rFonts w:ascii="Times New Roman" w:hAnsi="Times New Roman" w:cs="Times New Roman"/>
          <w:shd w:val="clear" w:color="auto" w:fill="FFFFFF"/>
        </w:rPr>
        <w:endnoteReference w:id="38"/>
      </w:r>
    </w:p>
    <w:p w14:paraId="6BDA06DE" w14:textId="77777777" w:rsidR="00C82545" w:rsidRPr="008D4B44" w:rsidRDefault="00C82545" w:rsidP="00B66BEC">
      <w:pPr>
        <w:ind w:left="2160"/>
        <w:rPr>
          <w:rFonts w:ascii="Times New Roman" w:hAnsi="Times New Roman" w:cs="Times New Roman"/>
          <w:shd w:val="clear" w:color="auto" w:fill="FFFFFF"/>
        </w:rPr>
      </w:pPr>
    </w:p>
    <w:p w14:paraId="558C774E" w14:textId="5346FC90" w:rsidR="00C82545" w:rsidRPr="008D4B44" w:rsidRDefault="00B05575" w:rsidP="00CD14BF">
      <w:pPr>
        <w:spacing w:after="160" w:line="480" w:lineRule="auto"/>
        <w:contextualSpacing/>
        <w:jc w:val="both"/>
        <w:rPr>
          <w:rFonts w:ascii="Times New Roman" w:hAnsi="Times New Roman" w:cs="Times New Roman"/>
        </w:rPr>
      </w:pPr>
      <w:r>
        <w:rPr>
          <w:rFonts w:ascii="Times New Roman" w:hAnsi="Times New Roman" w:cs="Times New Roman"/>
        </w:rPr>
        <w:t>Supplementing</w:t>
      </w:r>
      <w:r w:rsidR="00C82545" w:rsidRPr="008D4B44">
        <w:rPr>
          <w:rFonts w:ascii="Times New Roman" w:hAnsi="Times New Roman" w:cs="Times New Roman"/>
        </w:rPr>
        <w:t xml:space="preserve"> the richness behind the English word ‘miss’, Bentham chooses the French </w:t>
      </w:r>
      <w:r w:rsidR="00C82545" w:rsidRPr="008D4B44">
        <w:rPr>
          <w:rFonts w:ascii="Times New Roman" w:hAnsi="Times New Roman" w:cs="Times New Roman"/>
          <w:i/>
          <w:iCs/>
        </w:rPr>
        <w:t xml:space="preserve">manqué </w:t>
      </w:r>
      <w:r w:rsidR="00C82545" w:rsidRPr="008D4B44">
        <w:rPr>
          <w:rFonts w:ascii="Times New Roman" w:hAnsi="Times New Roman" w:cs="Times New Roman"/>
        </w:rPr>
        <w:t xml:space="preserve">to characterise his state as ‘contractor’. As I mentioned above, Bentham himself noted that his use of foreign language within his own English writing is a mode of ‘affordance’ (as is all language in a more general sense) which supplies ‘a better chance’ against an implied general milieu of chance which needs to be better managed. Bentham would have been aware of the complexity of the meanings offered only in </w:t>
      </w:r>
      <w:r w:rsidR="00796329">
        <w:rPr>
          <w:rFonts w:ascii="Times New Roman" w:hAnsi="Times New Roman" w:cs="Times New Roman"/>
        </w:rPr>
        <w:t xml:space="preserve">the </w:t>
      </w:r>
      <w:r w:rsidR="00C82545" w:rsidRPr="008D4B44">
        <w:rPr>
          <w:rFonts w:ascii="Times New Roman" w:hAnsi="Times New Roman" w:cs="Times New Roman"/>
        </w:rPr>
        <w:t>French. ‘</w:t>
      </w:r>
      <w:r w:rsidR="00C82545" w:rsidRPr="008D4B44">
        <w:rPr>
          <w:rFonts w:ascii="Times New Roman" w:hAnsi="Times New Roman" w:cs="Times New Roman"/>
          <w:i/>
          <w:iCs/>
        </w:rPr>
        <w:t>Manqué</w:t>
      </w:r>
      <w:r w:rsidR="00C82545" w:rsidRPr="008D4B44">
        <w:rPr>
          <w:rFonts w:ascii="Times New Roman" w:hAnsi="Times New Roman" w:cs="Times New Roman"/>
        </w:rPr>
        <w:t xml:space="preserve">’ allows for subtle shifts in meaning and usage according to whether </w:t>
      </w:r>
      <w:r w:rsidR="00C82545" w:rsidRPr="008D4B44">
        <w:rPr>
          <w:rFonts w:ascii="Times New Roman" w:hAnsi="Times New Roman" w:cs="Times New Roman"/>
          <w:i/>
          <w:iCs/>
        </w:rPr>
        <w:t>de</w:t>
      </w:r>
      <w:r w:rsidR="00C82545" w:rsidRPr="008D4B44">
        <w:rPr>
          <w:rFonts w:ascii="Times New Roman" w:hAnsi="Times New Roman" w:cs="Times New Roman"/>
          <w:iCs/>
        </w:rPr>
        <w:t xml:space="preserve"> or </w:t>
      </w:r>
      <w:r w:rsidR="00C82545" w:rsidRPr="008D4B44">
        <w:rPr>
          <w:rFonts w:ascii="Times New Roman" w:hAnsi="Times New Roman" w:cs="Times New Roman"/>
          <w:i/>
        </w:rPr>
        <w:t>à</w:t>
      </w:r>
      <w:r w:rsidR="00C82545" w:rsidRPr="008D4B44">
        <w:rPr>
          <w:rFonts w:ascii="Times New Roman" w:hAnsi="Times New Roman" w:cs="Times New Roman"/>
          <w:iCs/>
        </w:rPr>
        <w:t xml:space="preserve"> follows the word, or, whether it is used in the uniquely French reciprocal syntax, e.g. ‘</w:t>
      </w:r>
      <w:r w:rsidR="00C82545" w:rsidRPr="008D4B44">
        <w:rPr>
          <w:rFonts w:ascii="Times New Roman" w:hAnsi="Times New Roman" w:cs="Times New Roman"/>
          <w:i/>
        </w:rPr>
        <w:t xml:space="preserve">Tu me </w:t>
      </w:r>
      <w:proofErr w:type="spellStart"/>
      <w:r w:rsidR="00C82545" w:rsidRPr="008D4B44">
        <w:rPr>
          <w:rFonts w:ascii="Times New Roman" w:hAnsi="Times New Roman" w:cs="Times New Roman"/>
          <w:i/>
        </w:rPr>
        <w:t>manques</w:t>
      </w:r>
      <w:proofErr w:type="spellEnd"/>
      <w:r w:rsidR="00C82545" w:rsidRPr="008D4B44">
        <w:rPr>
          <w:rFonts w:ascii="Times New Roman" w:hAnsi="Times New Roman" w:cs="Times New Roman"/>
          <w:iCs/>
        </w:rPr>
        <w:t>’ to mean, ‘I miss you’.</w:t>
      </w:r>
      <w:r w:rsidR="00C82545" w:rsidRPr="008D4B44">
        <w:rPr>
          <w:rStyle w:val="EndnoteReference"/>
          <w:rFonts w:ascii="Times New Roman" w:hAnsi="Times New Roman" w:cs="Times New Roman"/>
          <w:iCs/>
        </w:rPr>
        <w:endnoteReference w:id="39"/>
      </w:r>
      <w:r w:rsidR="00C82545" w:rsidRPr="008D4B44">
        <w:rPr>
          <w:rFonts w:ascii="Times New Roman" w:hAnsi="Times New Roman" w:cs="Times New Roman"/>
          <w:iCs/>
        </w:rPr>
        <w:t xml:space="preserve"> In selecting the word </w:t>
      </w:r>
      <w:r w:rsidR="00C82545" w:rsidRPr="008D4B44">
        <w:rPr>
          <w:rFonts w:ascii="Times New Roman" w:hAnsi="Times New Roman" w:cs="Times New Roman"/>
          <w:i/>
        </w:rPr>
        <w:t>manqué</w:t>
      </w:r>
      <w:r w:rsidR="003279BF">
        <w:rPr>
          <w:rFonts w:ascii="Times New Roman" w:hAnsi="Times New Roman" w:cs="Times New Roman"/>
          <w:iCs/>
        </w:rPr>
        <w:t xml:space="preserve"> </w:t>
      </w:r>
      <w:r w:rsidR="00C82545" w:rsidRPr="008D4B44">
        <w:rPr>
          <w:rFonts w:ascii="Times New Roman" w:hAnsi="Times New Roman" w:cs="Times New Roman"/>
          <w:iCs/>
        </w:rPr>
        <w:t xml:space="preserve">Bentham gathers the experience of things having gone wrong (from the position of being subject to luck or chance), as well as the notion of having missed a particular opportunity, as well as, perhaps, the specifically French feeling of missing someone through a detour of some one or thing other to the feeling person. </w:t>
      </w:r>
    </w:p>
    <w:p w14:paraId="1CBA6F8B" w14:textId="06BD76C7" w:rsidR="00C82545" w:rsidRPr="008D4B44" w:rsidRDefault="00C82545" w:rsidP="00F96DFE">
      <w:pPr>
        <w:spacing w:after="160" w:line="480" w:lineRule="auto"/>
        <w:ind w:firstLine="720"/>
        <w:jc w:val="both"/>
      </w:pPr>
      <w:r w:rsidRPr="008D4B44">
        <w:rPr>
          <w:rFonts w:ascii="Times New Roman" w:hAnsi="Times New Roman" w:cs="Times New Roman"/>
          <w:iCs/>
        </w:rPr>
        <w:lastRenderedPageBreak/>
        <w:t xml:space="preserve">It could be argued that ‘mischief’, referring to law going wrong, is the underside of Bentham’s greatest happiness for the greatest number proposition. </w:t>
      </w:r>
      <w:r w:rsidRPr="008D4B44">
        <w:rPr>
          <w:rFonts w:ascii="Times New Roman" w:eastAsia="Times New Roman" w:hAnsi="Times New Roman" w:cs="Times New Roman"/>
          <w:i/>
          <w:iCs/>
          <w:kern w:val="0"/>
          <w:lang w:eastAsia="en-GB"/>
          <w14:ligatures w14:val="none"/>
        </w:rPr>
        <w:t>Mischievousness</w:t>
      </w:r>
      <w:r w:rsidRPr="008D4B44">
        <w:rPr>
          <w:rFonts w:ascii="Times New Roman" w:eastAsia="Times New Roman" w:hAnsi="Times New Roman" w:cs="Times New Roman"/>
          <w:kern w:val="0"/>
          <w:lang w:eastAsia="en-GB"/>
          <w14:ligatures w14:val="none"/>
        </w:rPr>
        <w:t xml:space="preserve"> refers to bad law which </w:t>
      </w:r>
      <w:r w:rsidRPr="008D4B44">
        <w:rPr>
          <w:rFonts w:ascii="Times New Roman" w:eastAsia="Times New Roman" w:hAnsi="Times New Roman" w:cs="Times New Roman"/>
          <w:i/>
          <w:iCs/>
          <w:kern w:val="0"/>
          <w:lang w:eastAsia="en-GB"/>
          <w14:ligatures w14:val="none"/>
        </w:rPr>
        <w:t>diverges</w:t>
      </w:r>
      <w:r w:rsidRPr="008D4B44">
        <w:rPr>
          <w:rFonts w:ascii="Times New Roman" w:eastAsia="Times New Roman" w:hAnsi="Times New Roman" w:cs="Times New Roman"/>
          <w:kern w:val="0"/>
          <w:lang w:eastAsia="en-GB"/>
          <w14:ligatures w14:val="none"/>
        </w:rPr>
        <w:t xml:space="preserve"> from the common end of happiness. Bentham’s project of </w:t>
      </w:r>
      <w:r w:rsidR="0004235E">
        <w:rPr>
          <w:rFonts w:ascii="Times New Roman" w:eastAsia="Times New Roman" w:hAnsi="Times New Roman" w:cs="Times New Roman"/>
          <w:kern w:val="0"/>
          <w:lang w:eastAsia="en-GB"/>
          <w14:ligatures w14:val="none"/>
        </w:rPr>
        <w:t>u</w:t>
      </w:r>
      <w:r w:rsidRPr="008D4B44">
        <w:rPr>
          <w:rFonts w:ascii="Times New Roman" w:eastAsia="Times New Roman" w:hAnsi="Times New Roman" w:cs="Times New Roman"/>
          <w:kern w:val="0"/>
          <w:lang w:eastAsia="en-GB"/>
          <w14:ligatures w14:val="none"/>
        </w:rPr>
        <w:t>tility is fundamentally engaged in working law—which is language—away from mischievousness. As I have developed previously,</w:t>
      </w:r>
      <w:r w:rsidRPr="008D4B44">
        <w:rPr>
          <w:rStyle w:val="EndnoteReference"/>
          <w:rFonts w:ascii="Times New Roman" w:eastAsia="Times New Roman" w:hAnsi="Times New Roman" w:cs="Times New Roman"/>
          <w:kern w:val="0"/>
          <w:lang w:eastAsia="en-GB"/>
          <w14:ligatures w14:val="none"/>
        </w:rPr>
        <w:endnoteReference w:id="40"/>
      </w:r>
      <w:r w:rsidRPr="008D4B44">
        <w:rPr>
          <w:rFonts w:ascii="Times New Roman" w:eastAsia="Times New Roman" w:hAnsi="Times New Roman" w:cs="Times New Roman"/>
          <w:kern w:val="0"/>
          <w:lang w:eastAsia="en-GB"/>
          <w14:ligatures w14:val="none"/>
        </w:rPr>
        <w:t xml:space="preserve"> the word ‘mischief’ comes from the Middle English and Old French </w:t>
      </w:r>
      <w:proofErr w:type="spellStart"/>
      <w:r w:rsidRPr="008D4B44">
        <w:rPr>
          <w:rFonts w:ascii="Times New Roman" w:eastAsia="Times New Roman" w:hAnsi="Times New Roman" w:cs="Times New Roman"/>
          <w:i/>
          <w:iCs/>
          <w:kern w:val="0"/>
          <w:lang w:eastAsia="en-GB"/>
          <w14:ligatures w14:val="none"/>
        </w:rPr>
        <w:t>mes</w:t>
      </w:r>
      <w:proofErr w:type="spellEnd"/>
      <w:r w:rsidRPr="008D4B44">
        <w:rPr>
          <w:rFonts w:ascii="Times New Roman" w:eastAsia="Times New Roman" w:hAnsi="Times New Roman" w:cs="Times New Roman"/>
          <w:i/>
          <w:iCs/>
          <w:kern w:val="0"/>
          <w:lang w:eastAsia="en-GB"/>
          <w14:ligatures w14:val="none"/>
        </w:rPr>
        <w:t>-chef</w:t>
      </w:r>
      <w:r w:rsidRPr="008D4B44">
        <w:rPr>
          <w:rFonts w:ascii="Times New Roman" w:eastAsia="Times New Roman" w:hAnsi="Times New Roman" w:cs="Times New Roman"/>
          <w:kern w:val="0"/>
          <w:lang w:eastAsia="en-GB"/>
          <w14:ligatures w14:val="none"/>
        </w:rPr>
        <w:t>, meaning having a bad end, missing its direction (i.e. its ‘head’), also to be understood as ‘misfortune’. We might understand the prefix ‘mis</w:t>
      </w:r>
      <w:r w:rsidR="0004235E">
        <w:rPr>
          <w:rFonts w:ascii="Times New Roman" w:eastAsia="Times New Roman" w:hAnsi="Times New Roman" w:cs="Times New Roman"/>
          <w:kern w:val="0"/>
          <w:lang w:eastAsia="en-GB"/>
          <w14:ligatures w14:val="none"/>
        </w:rPr>
        <w:t>-</w:t>
      </w:r>
      <w:r w:rsidRPr="008D4B44">
        <w:rPr>
          <w:rFonts w:ascii="Times New Roman" w:eastAsia="Times New Roman" w:hAnsi="Times New Roman" w:cs="Times New Roman"/>
          <w:kern w:val="0"/>
          <w:lang w:eastAsia="en-GB"/>
          <w14:ligatures w14:val="none"/>
        </w:rPr>
        <w:t xml:space="preserve">’ in this sense to modify that something has gone wayward, or off course, and it is not surprising that Bentham infuses the text of </w:t>
      </w:r>
      <w:r w:rsidRPr="008D4B44">
        <w:rPr>
          <w:rFonts w:ascii="Times New Roman" w:eastAsia="Times New Roman" w:hAnsi="Times New Roman" w:cs="Times New Roman"/>
          <w:i/>
          <w:iCs/>
          <w:kern w:val="0"/>
          <w:lang w:eastAsia="en-GB"/>
          <w14:ligatures w14:val="none"/>
        </w:rPr>
        <w:t>A Picture of the Treasury</w:t>
      </w:r>
      <w:r w:rsidRPr="008D4B44">
        <w:rPr>
          <w:rFonts w:ascii="Times New Roman" w:eastAsia="Times New Roman" w:hAnsi="Times New Roman" w:cs="Times New Roman"/>
          <w:kern w:val="0"/>
          <w:lang w:eastAsia="en-GB"/>
          <w14:ligatures w14:val="none"/>
        </w:rPr>
        <w:t xml:space="preserve"> with an entire lexicon of words prefixed by their going awry. A</w:t>
      </w:r>
      <w:r w:rsidR="00953CC0">
        <w:rPr>
          <w:rFonts w:ascii="Times New Roman" w:eastAsia="Times New Roman" w:hAnsi="Times New Roman" w:cs="Times New Roman"/>
          <w:kern w:val="0"/>
          <w:lang w:eastAsia="en-GB"/>
          <w14:ligatures w14:val="none"/>
        </w:rPr>
        <w:t>pplying a</w:t>
      </w:r>
      <w:r w:rsidRPr="008D4B44">
        <w:rPr>
          <w:rFonts w:ascii="Times New Roman" w:eastAsia="Times New Roman" w:hAnsi="Times New Roman" w:cs="Times New Roman"/>
          <w:kern w:val="0"/>
          <w:lang w:eastAsia="en-GB"/>
          <w14:ligatures w14:val="none"/>
        </w:rPr>
        <w:t xml:space="preserve">n indexical search within </w:t>
      </w:r>
      <w:r w:rsidR="00953CC0">
        <w:rPr>
          <w:rFonts w:ascii="Times New Roman" w:eastAsia="Times New Roman" w:hAnsi="Times New Roman" w:cs="Times New Roman"/>
          <w:i/>
          <w:iCs/>
          <w:kern w:val="0"/>
          <w:lang w:eastAsia="en-GB"/>
          <w14:ligatures w14:val="none"/>
        </w:rPr>
        <w:t>Picture</w:t>
      </w:r>
      <w:r w:rsidRPr="008D4B44">
        <w:rPr>
          <w:rFonts w:ascii="Times New Roman" w:eastAsia="Times New Roman" w:hAnsi="Times New Roman" w:cs="Times New Roman"/>
          <w:kern w:val="0"/>
          <w:lang w:eastAsia="en-GB"/>
          <w14:ligatures w14:val="none"/>
        </w:rPr>
        <w:t xml:space="preserve"> for terms beginning with ‘mis’, we find multiple mentions of the following words: </w:t>
      </w:r>
    </w:p>
    <w:p w14:paraId="3755D86D" w14:textId="53A48757" w:rsidR="00C82545" w:rsidRDefault="00C82545" w:rsidP="00F96DFE">
      <w:pPr>
        <w:spacing w:before="120" w:after="240" w:line="480" w:lineRule="auto"/>
        <w:ind w:left="709" w:right="231"/>
        <w:rPr>
          <w:rFonts w:ascii="Times New Roman" w:eastAsia="Times New Roman" w:hAnsi="Times New Roman" w:cs="Times New Roman"/>
          <w:kern w:val="0"/>
          <w:lang w:eastAsia="en-GB"/>
          <w14:ligatures w14:val="none"/>
        </w:rPr>
      </w:pPr>
      <w:r w:rsidRPr="008D4B44">
        <w:rPr>
          <w:rFonts w:ascii="Times New Roman" w:eastAsia="Times New Roman" w:hAnsi="Times New Roman" w:cs="Times New Roman"/>
          <w:kern w:val="0"/>
          <w:lang w:eastAsia="en-GB"/>
          <w14:ligatures w14:val="none"/>
        </w:rPr>
        <w:t>‘mischief’</w:t>
      </w:r>
      <w:proofErr w:type="gramStart"/>
      <w:r w:rsidRPr="008D4B44">
        <w:rPr>
          <w:rFonts w:ascii="Times New Roman" w:eastAsia="Times New Roman" w:hAnsi="Times New Roman" w:cs="Times New Roman"/>
          <w:kern w:val="0"/>
          <w:lang w:eastAsia="en-GB"/>
          <w14:ligatures w14:val="none"/>
        </w:rPr>
        <w:t>/‘</w:t>
      </w:r>
      <w:proofErr w:type="gramEnd"/>
      <w:r w:rsidRPr="008D4B44">
        <w:rPr>
          <w:rFonts w:ascii="Times New Roman" w:eastAsia="Times New Roman" w:hAnsi="Times New Roman" w:cs="Times New Roman"/>
          <w:kern w:val="0"/>
          <w:lang w:eastAsia="en-GB"/>
          <w14:ligatures w14:val="none"/>
        </w:rPr>
        <w:t>mischievousness’; ‘</w:t>
      </w:r>
      <w:proofErr w:type="spellStart"/>
      <w:r w:rsidRPr="008D4B44">
        <w:rPr>
          <w:rFonts w:ascii="Times New Roman" w:eastAsia="Times New Roman" w:hAnsi="Times New Roman" w:cs="Times New Roman"/>
          <w:kern w:val="0"/>
          <w:lang w:eastAsia="en-GB"/>
          <w14:ligatures w14:val="none"/>
        </w:rPr>
        <w:t>misbehavior</w:t>
      </w:r>
      <w:proofErr w:type="spellEnd"/>
      <w:r w:rsidRPr="008D4B44">
        <w:rPr>
          <w:rFonts w:ascii="Times New Roman" w:eastAsia="Times New Roman" w:hAnsi="Times New Roman" w:cs="Times New Roman"/>
          <w:kern w:val="0"/>
          <w:lang w:eastAsia="en-GB"/>
          <w14:ligatures w14:val="none"/>
        </w:rPr>
        <w:t>’; ‘misconceptions’; ‘mistaken’; ‘misconstruction’; ‘</w:t>
      </w:r>
      <w:proofErr w:type="gramStart"/>
      <w:r w:rsidRPr="008D4B44">
        <w:rPr>
          <w:rFonts w:ascii="Times New Roman" w:eastAsia="Times New Roman" w:hAnsi="Times New Roman" w:cs="Times New Roman"/>
          <w:kern w:val="0"/>
          <w:lang w:eastAsia="en-GB"/>
          <w14:ligatures w14:val="none"/>
        </w:rPr>
        <w:t>mis-statement</w:t>
      </w:r>
      <w:proofErr w:type="gramEnd"/>
      <w:r w:rsidRPr="008D4B44">
        <w:rPr>
          <w:rFonts w:ascii="Times New Roman" w:eastAsia="Times New Roman" w:hAnsi="Times New Roman" w:cs="Times New Roman"/>
          <w:kern w:val="0"/>
          <w:lang w:eastAsia="en-GB"/>
          <w14:ligatures w14:val="none"/>
        </w:rPr>
        <w:t>’; ‘miss/missed’; ‘miscalculation’; ‘misled’; ‘misdeeds’; ‘misfortune’; ‘misconduct’; ‘</w:t>
      </w:r>
      <w:proofErr w:type="spellStart"/>
      <w:r w:rsidRPr="008D4B44">
        <w:rPr>
          <w:rFonts w:ascii="Times New Roman" w:eastAsia="Times New Roman" w:hAnsi="Times New Roman" w:cs="Times New Roman"/>
          <w:kern w:val="0"/>
          <w:lang w:eastAsia="en-GB"/>
          <w14:ligatures w14:val="none"/>
        </w:rPr>
        <w:t>misdemeanors</w:t>
      </w:r>
      <w:proofErr w:type="spellEnd"/>
      <w:r w:rsidRPr="008D4B44">
        <w:rPr>
          <w:rFonts w:ascii="Times New Roman" w:eastAsia="Times New Roman" w:hAnsi="Times New Roman" w:cs="Times New Roman"/>
          <w:kern w:val="0"/>
          <w:lang w:eastAsia="en-GB"/>
          <w14:ligatures w14:val="none"/>
        </w:rPr>
        <w:t>’; ‘misinformed’; ‘mislaid’; ‘mismatching’; ‘miscarry’/ ‘miscarriage’; ‘misapprehended’; ‘</w:t>
      </w:r>
      <w:proofErr w:type="spellStart"/>
      <w:r w:rsidRPr="008D4B44">
        <w:rPr>
          <w:rFonts w:ascii="Times New Roman" w:eastAsia="Times New Roman" w:hAnsi="Times New Roman" w:cs="Times New Roman"/>
          <w:kern w:val="0"/>
          <w:lang w:eastAsia="en-GB"/>
          <w14:ligatures w14:val="none"/>
        </w:rPr>
        <w:t>misrecollect</w:t>
      </w:r>
      <w:proofErr w:type="spellEnd"/>
      <w:r w:rsidRPr="008D4B44">
        <w:rPr>
          <w:rFonts w:ascii="Times New Roman" w:eastAsia="Times New Roman" w:hAnsi="Times New Roman" w:cs="Times New Roman"/>
          <w:kern w:val="0"/>
          <w:lang w:eastAsia="en-GB"/>
          <w14:ligatures w14:val="none"/>
        </w:rPr>
        <w:t>’; ‘amiss’; ‘misapplied’</w:t>
      </w:r>
    </w:p>
    <w:p w14:paraId="168431E0" w14:textId="77777777" w:rsidR="00B626D6" w:rsidRPr="008D4B44" w:rsidRDefault="00B626D6" w:rsidP="00B626D6">
      <w:pPr>
        <w:spacing w:after="160" w:line="480" w:lineRule="auto"/>
        <w:contextualSpacing/>
        <w:jc w:val="both"/>
        <w:rPr>
          <w:rFonts w:ascii="Times New Roman" w:hAnsi="Times New Roman" w:cs="Times New Roman"/>
        </w:rPr>
      </w:pPr>
      <w:r w:rsidRPr="008D4B44">
        <w:rPr>
          <w:rFonts w:ascii="Times New Roman" w:hAnsi="Times New Roman" w:cs="Times New Roman"/>
        </w:rPr>
        <w:t xml:space="preserve">Bentham masterfully parses the repercussions of his critical figure, the Contractor </w:t>
      </w:r>
      <w:r w:rsidRPr="008D4B44">
        <w:rPr>
          <w:rFonts w:ascii="Times New Roman" w:hAnsi="Times New Roman" w:cs="Times New Roman"/>
          <w:i/>
          <w:iCs/>
        </w:rPr>
        <w:t>manqué</w:t>
      </w:r>
      <w:r>
        <w:rPr>
          <w:rFonts w:ascii="Times New Roman" w:hAnsi="Times New Roman" w:cs="Times New Roman"/>
        </w:rPr>
        <w:t>,</w:t>
      </w:r>
      <w:r w:rsidRPr="008D4B44">
        <w:rPr>
          <w:rFonts w:ascii="Times New Roman" w:hAnsi="Times New Roman" w:cs="Times New Roman"/>
        </w:rPr>
        <w:t xml:space="preserve"> </w:t>
      </w:r>
    </w:p>
    <w:p w14:paraId="49DD25F3" w14:textId="2D848FF2" w:rsidR="00B626D6" w:rsidRPr="008D4B44" w:rsidRDefault="00B626D6" w:rsidP="00B626D6">
      <w:pPr>
        <w:spacing w:after="160" w:line="480" w:lineRule="auto"/>
        <w:contextualSpacing/>
        <w:jc w:val="both"/>
        <w:rPr>
          <w:rFonts w:ascii="Times New Roman" w:hAnsi="Times New Roman" w:cs="Times New Roman"/>
        </w:rPr>
      </w:pPr>
      <w:r>
        <w:rPr>
          <w:rFonts w:ascii="Times New Roman" w:hAnsi="Times New Roman" w:cs="Times New Roman"/>
        </w:rPr>
        <w:t>a</w:t>
      </w:r>
      <w:r w:rsidRPr="008D4B44">
        <w:rPr>
          <w:rFonts w:ascii="Times New Roman" w:hAnsi="Times New Roman" w:cs="Times New Roman"/>
        </w:rPr>
        <w:t>cutely aware of the etymological resonances and the persuasive effectiveness of rhetorical flourish</w:t>
      </w:r>
      <w:r>
        <w:rPr>
          <w:rFonts w:ascii="Times New Roman" w:hAnsi="Times New Roman" w:cs="Times New Roman"/>
        </w:rPr>
        <w:t>.</w:t>
      </w:r>
      <w:r w:rsidRPr="008D4B44">
        <w:rPr>
          <w:rFonts w:ascii="Times New Roman" w:hAnsi="Times New Roman" w:cs="Times New Roman"/>
        </w:rPr>
        <w:t xml:space="preserve"> </w:t>
      </w:r>
    </w:p>
    <w:p w14:paraId="73B326E5" w14:textId="01C97F62" w:rsidR="00C82545" w:rsidRPr="008D4B44" w:rsidRDefault="00C82545" w:rsidP="005668BB">
      <w:pPr>
        <w:spacing w:after="160" w:line="480" w:lineRule="auto"/>
        <w:ind w:firstLine="709"/>
        <w:jc w:val="both"/>
        <w:rPr>
          <w:rFonts w:ascii="Times New Roman" w:hAnsi="Times New Roman" w:cs="Times New Roman"/>
        </w:rPr>
      </w:pPr>
      <w:r w:rsidRPr="008D4B44">
        <w:rPr>
          <w:rFonts w:ascii="Times New Roman" w:hAnsi="Times New Roman" w:cs="Times New Roman"/>
        </w:rPr>
        <w:t xml:space="preserve">As the Contractor </w:t>
      </w:r>
      <w:r w:rsidRPr="008D4B44">
        <w:rPr>
          <w:rFonts w:ascii="Times New Roman" w:hAnsi="Times New Roman" w:cs="Times New Roman"/>
          <w:i/>
          <w:iCs/>
        </w:rPr>
        <w:t>manqué</w:t>
      </w:r>
      <w:r w:rsidRPr="008D4B44">
        <w:rPr>
          <w:rFonts w:ascii="Times New Roman" w:hAnsi="Times New Roman" w:cs="Times New Roman"/>
        </w:rPr>
        <w:t xml:space="preserve"> is a construct of language, it feels appropriate to </w:t>
      </w:r>
      <w:r w:rsidR="00B626D6">
        <w:rPr>
          <w:rFonts w:ascii="Times New Roman" w:hAnsi="Times New Roman" w:cs="Times New Roman"/>
        </w:rPr>
        <w:t>consider</w:t>
      </w:r>
      <w:r w:rsidR="00A9465B">
        <w:rPr>
          <w:rFonts w:ascii="Times New Roman" w:hAnsi="Times New Roman" w:cs="Times New Roman"/>
        </w:rPr>
        <w:t xml:space="preserve"> speech act philosopher</w:t>
      </w:r>
      <w:r w:rsidR="00B626D6">
        <w:rPr>
          <w:rFonts w:ascii="Times New Roman" w:hAnsi="Times New Roman" w:cs="Times New Roman"/>
        </w:rPr>
        <w:t xml:space="preserve"> </w:t>
      </w:r>
      <w:r w:rsidRPr="008D4B44">
        <w:rPr>
          <w:rFonts w:ascii="Times New Roman" w:hAnsi="Times New Roman" w:cs="Times New Roman"/>
        </w:rPr>
        <w:t xml:space="preserve">J.L. Austin’s </w:t>
      </w:r>
      <w:r w:rsidR="00B626D6">
        <w:rPr>
          <w:rFonts w:ascii="Times New Roman" w:hAnsi="Times New Roman" w:cs="Times New Roman"/>
        </w:rPr>
        <w:t xml:space="preserve">notion of the ‘performative’ as elaborated in the </w:t>
      </w:r>
      <w:r w:rsidRPr="008D4B44">
        <w:rPr>
          <w:rFonts w:ascii="Times New Roman" w:hAnsi="Times New Roman" w:cs="Times New Roman"/>
        </w:rPr>
        <w:t xml:space="preserve">lectures that he delivered at Harvard in 1955, entitled and published as </w:t>
      </w:r>
      <w:r w:rsidRPr="008D4B44">
        <w:rPr>
          <w:rFonts w:ascii="Times New Roman" w:hAnsi="Times New Roman" w:cs="Times New Roman"/>
          <w:i/>
          <w:iCs/>
        </w:rPr>
        <w:t>How to do Things with Words</w:t>
      </w:r>
      <w:r w:rsidRPr="008D4B44">
        <w:rPr>
          <w:rFonts w:ascii="Times New Roman" w:hAnsi="Times New Roman" w:cs="Times New Roman"/>
        </w:rPr>
        <w:t>.</w:t>
      </w:r>
      <w:r w:rsidRPr="008D4B44">
        <w:rPr>
          <w:rStyle w:val="EndnoteReference"/>
          <w:rFonts w:ascii="Times New Roman" w:hAnsi="Times New Roman" w:cs="Times New Roman"/>
        </w:rPr>
        <w:endnoteReference w:id="41"/>
      </w:r>
      <w:r w:rsidRPr="008D4B44">
        <w:rPr>
          <w:rFonts w:ascii="Times New Roman" w:hAnsi="Times New Roman" w:cs="Times New Roman"/>
        </w:rPr>
        <w:t xml:space="preserve"> In these lectures Austin introduces the ‘performative utterance’, which he explained could also be called ‘operative’ language, crediting H.L.A. Hart.</w:t>
      </w:r>
      <w:r w:rsidRPr="008D4B44">
        <w:rPr>
          <w:rStyle w:val="EndnoteReference"/>
          <w:rFonts w:ascii="Times New Roman" w:hAnsi="Times New Roman" w:cs="Times New Roman"/>
        </w:rPr>
        <w:endnoteReference w:id="42"/>
      </w:r>
      <w:r w:rsidRPr="008D4B44">
        <w:rPr>
          <w:rFonts w:ascii="Times New Roman" w:hAnsi="Times New Roman" w:cs="Times New Roman"/>
        </w:rPr>
        <w:t xml:space="preserve"> By the end of the lecture series, Austin comes to see all language, including constative utterances, as operational, that is, as </w:t>
      </w:r>
      <w:r w:rsidRPr="008D4B44">
        <w:rPr>
          <w:rFonts w:ascii="Times New Roman" w:hAnsi="Times New Roman" w:cs="Times New Roman"/>
        </w:rPr>
        <w:lastRenderedPageBreak/>
        <w:t xml:space="preserve">‘performatives’. But as he expands his thesis, we learn that with language’s operationality always comes the considerable possibility of failure, or, more relevantly, of infelicity. A failed utterance, he explains, is ‘not indeed false but in general </w:t>
      </w:r>
      <w:r w:rsidRPr="008D4B44">
        <w:rPr>
          <w:rFonts w:ascii="Times New Roman" w:hAnsi="Times New Roman" w:cs="Times New Roman"/>
          <w:i/>
          <w:iCs/>
        </w:rPr>
        <w:t>unhappy</w:t>
      </w:r>
      <w:r w:rsidRPr="008D4B44">
        <w:rPr>
          <w:rFonts w:ascii="Times New Roman" w:hAnsi="Times New Roman" w:cs="Times New Roman"/>
        </w:rPr>
        <w:t>’.</w:t>
      </w:r>
      <w:r w:rsidRPr="008D4B44">
        <w:rPr>
          <w:rStyle w:val="EndnoteReference"/>
          <w:rFonts w:ascii="Times New Roman" w:hAnsi="Times New Roman" w:cs="Times New Roman"/>
        </w:rPr>
        <w:endnoteReference w:id="43"/>
      </w:r>
      <w:r w:rsidRPr="008D4B44">
        <w:rPr>
          <w:rFonts w:ascii="Times New Roman" w:hAnsi="Times New Roman" w:cs="Times New Roman"/>
        </w:rPr>
        <w:t xml:space="preserve"> </w:t>
      </w:r>
      <w:r w:rsidR="005F3AFF">
        <w:rPr>
          <w:rFonts w:ascii="Times New Roman" w:hAnsi="Times New Roman" w:cs="Times New Roman"/>
        </w:rPr>
        <w:t xml:space="preserve"> </w:t>
      </w:r>
      <w:r w:rsidRPr="008D4B44">
        <w:rPr>
          <w:rFonts w:ascii="Times New Roman" w:hAnsi="Times New Roman" w:cs="Times New Roman"/>
        </w:rPr>
        <w:t xml:space="preserve">Exemplary performative speech acts are the contract, the pledge and the promise. What we are reading in </w:t>
      </w:r>
      <w:r w:rsidRPr="008D4B44">
        <w:rPr>
          <w:rFonts w:ascii="Times New Roman" w:hAnsi="Times New Roman" w:cs="Times New Roman"/>
          <w:i/>
          <w:iCs/>
        </w:rPr>
        <w:t>A Picture of the Treasury</w:t>
      </w:r>
      <w:r w:rsidRPr="008D4B44">
        <w:rPr>
          <w:rFonts w:ascii="Times New Roman" w:hAnsi="Times New Roman" w:cs="Times New Roman"/>
        </w:rPr>
        <w:t xml:space="preserve"> records a</w:t>
      </w:r>
      <w:r w:rsidRPr="008D4B44">
        <w:t xml:space="preserve"> </w:t>
      </w:r>
      <w:r w:rsidRPr="008D4B44">
        <w:rPr>
          <w:rFonts w:ascii="Times New Roman" w:hAnsi="Times New Roman" w:cs="Times New Roman"/>
        </w:rPr>
        <w:t>build-up of what seemed to be probable felicific signs of sure-fire success indicated by promises and contracts. Bentham inscribes an interesting inevitability of the proposition being ‘</w:t>
      </w:r>
      <w:proofErr w:type="spellStart"/>
      <w:r w:rsidRPr="008D4B44">
        <w:rPr>
          <w:rFonts w:ascii="Times New Roman" w:hAnsi="Times New Roman" w:cs="Times New Roman"/>
        </w:rPr>
        <w:t>incompleatable</w:t>
      </w:r>
      <w:proofErr w:type="spellEnd"/>
      <w:r w:rsidRPr="008D4B44">
        <w:rPr>
          <w:rFonts w:ascii="Times New Roman" w:hAnsi="Times New Roman" w:cs="Times New Roman"/>
        </w:rPr>
        <w:t xml:space="preserve">’. Infelicity shoots through in various moments of his narrative. In a dramatic recounting of his encounter with </w:t>
      </w:r>
      <w:r w:rsidR="00645CD0">
        <w:rPr>
          <w:rFonts w:ascii="Times New Roman" w:hAnsi="Times New Roman" w:cs="Times New Roman"/>
        </w:rPr>
        <w:t>Charles</w:t>
      </w:r>
      <w:r w:rsidRPr="008D4B44">
        <w:rPr>
          <w:rFonts w:ascii="Times New Roman" w:hAnsi="Times New Roman" w:cs="Times New Roman"/>
        </w:rPr>
        <w:t xml:space="preserve"> Long, who on horseback </w:t>
      </w:r>
      <w:r w:rsidR="004E538C">
        <w:rPr>
          <w:rFonts w:ascii="Times New Roman" w:hAnsi="Times New Roman" w:cs="Times New Roman"/>
        </w:rPr>
        <w:t>imposed upon</w:t>
      </w:r>
      <w:r w:rsidRPr="008D4B44">
        <w:rPr>
          <w:rFonts w:ascii="Times New Roman" w:hAnsi="Times New Roman" w:cs="Times New Roman"/>
        </w:rPr>
        <w:t xml:space="preserve"> Bentham an imperious effect of grandiose generosity, Bentham recounts the glorious effect of this accidental meeting, </w:t>
      </w:r>
      <w:r w:rsidR="004E538C">
        <w:rPr>
          <w:rFonts w:ascii="Times New Roman" w:hAnsi="Times New Roman" w:cs="Times New Roman"/>
        </w:rPr>
        <w:t>which occurred</w:t>
      </w:r>
      <w:r w:rsidRPr="008D4B44">
        <w:rPr>
          <w:rFonts w:ascii="Times New Roman" w:hAnsi="Times New Roman" w:cs="Times New Roman"/>
        </w:rPr>
        <w:t xml:space="preserve"> ‘somewhere along Constitution Hill, which connected The Mall, in front of The Queen’s Palace (now Buckingham Palace), with Hyde Park Corner’:</w:t>
      </w:r>
    </w:p>
    <w:p w14:paraId="1367A42C" w14:textId="62D3A47D" w:rsidR="00C82545" w:rsidRPr="008D4B44" w:rsidRDefault="00C82545" w:rsidP="00C82545">
      <w:pPr>
        <w:pStyle w:val="NormalWeb"/>
        <w:spacing w:before="120" w:beforeAutospacing="0" w:after="120" w:afterAutospacing="0" w:line="480" w:lineRule="auto"/>
        <w:ind w:left="709" w:right="232"/>
        <w:jc w:val="both"/>
      </w:pPr>
      <w:r w:rsidRPr="008D4B44">
        <w:t>T</w:t>
      </w:r>
      <w:r w:rsidRPr="008D4B44">
        <w:rPr>
          <w:rFonts w:ascii="TimesNewRomanPSMT" w:hAnsi="TimesNewRomanPSMT"/>
        </w:rPr>
        <w:t xml:space="preserve">o my enraptured eyes, the brow of Constitution Hill was thus transformed, all at once, into a Mount Pisgah. With the eye of flesh and blood nearly, and with the mind’s eye </w:t>
      </w:r>
      <w:proofErr w:type="spellStart"/>
      <w:r w:rsidRPr="008D4B44">
        <w:rPr>
          <w:rFonts w:ascii="TimesNewRomanPSMT" w:hAnsi="TimesNewRomanPSMT"/>
        </w:rPr>
        <w:t>compleatly</w:t>
      </w:r>
      <w:proofErr w:type="spellEnd"/>
      <w:r w:rsidRPr="008D4B44">
        <w:rPr>
          <w:rFonts w:ascii="TimesNewRomanPSMT" w:hAnsi="TimesNewRomanPSMT"/>
        </w:rPr>
        <w:t xml:space="preserve">, I thus grasped, and for the first time, the beatific vision of a happily situated and easily accessible and </w:t>
      </w:r>
      <w:proofErr w:type="spellStart"/>
      <w:r w:rsidRPr="008D4B44">
        <w:rPr>
          <w:rFonts w:ascii="TimesNewRomanPSMT" w:hAnsi="TimesNewRomanPSMT"/>
        </w:rPr>
        <w:t>compleatable</w:t>
      </w:r>
      <w:proofErr w:type="spellEnd"/>
      <w:r w:rsidRPr="008D4B44">
        <w:rPr>
          <w:rFonts w:ascii="TimesNewRomanPSMT" w:hAnsi="TimesNewRomanPSMT"/>
        </w:rPr>
        <w:t xml:space="preserve">, though in the first instance </w:t>
      </w:r>
      <w:proofErr w:type="spellStart"/>
      <w:r w:rsidRPr="008D4B44">
        <w:rPr>
          <w:rFonts w:ascii="TimesNewRomanPSMT" w:hAnsi="TimesNewRomanPSMT"/>
        </w:rPr>
        <w:t>uncompleated</w:t>
      </w:r>
      <w:proofErr w:type="spellEnd"/>
      <w:r w:rsidRPr="008D4B44">
        <w:rPr>
          <w:rFonts w:ascii="TimesNewRomanPSMT" w:hAnsi="TimesNewRomanPSMT"/>
        </w:rPr>
        <w:t xml:space="preserve"> spot, with a </w:t>
      </w:r>
      <w:proofErr w:type="spellStart"/>
      <w:r w:rsidRPr="008D4B44">
        <w:rPr>
          <w:rFonts w:ascii="TimesNewRomanPSMT" w:hAnsi="TimesNewRomanPSMT"/>
        </w:rPr>
        <w:t>phantasmagoric</w:t>
      </w:r>
      <w:proofErr w:type="spellEnd"/>
      <w:r w:rsidRPr="008D4B44">
        <w:rPr>
          <w:rFonts w:ascii="TimesNewRomanPSMT" w:hAnsi="TimesNewRomanPSMT"/>
        </w:rPr>
        <w:t xml:space="preserve"> view of a compensation for the deficiency. In this eventful period—a period of which the maximum was three minutes, my ears had full employment, my tongue could scarce obtain, or so much as seek, an interval for utterance.</w:t>
      </w:r>
      <w:r w:rsidRPr="00C82545">
        <w:rPr>
          <w:position w:val="10"/>
        </w:rPr>
        <w:t xml:space="preserve"> </w:t>
      </w:r>
    </w:p>
    <w:p w14:paraId="619D9552" w14:textId="0E8FA435" w:rsidR="00C82545" w:rsidRPr="008D4B44" w:rsidRDefault="00C82545" w:rsidP="00CD14BF">
      <w:pPr>
        <w:pStyle w:val="NormalWeb"/>
        <w:spacing w:before="0" w:beforeAutospacing="0" w:after="160" w:afterAutospacing="0" w:line="480" w:lineRule="auto"/>
        <w:contextualSpacing/>
        <w:jc w:val="both"/>
        <w:rPr>
          <w:rFonts w:ascii="TimesNewRomanPSMT" w:hAnsi="TimesNewRomanPSMT"/>
        </w:rPr>
      </w:pPr>
      <w:r w:rsidRPr="008D4B44">
        <w:t>A</w:t>
      </w:r>
      <w:r w:rsidR="006D4DC1">
        <w:t>s annotated by</w:t>
      </w:r>
      <w:r w:rsidRPr="008D4B44">
        <w:t xml:space="preserve"> our excellent manuscript editors</w:t>
      </w:r>
      <w:r w:rsidR="006D4DC1">
        <w:t>, readers are reminded that</w:t>
      </w:r>
      <w:r w:rsidRPr="008D4B44">
        <w:t xml:space="preserve">: ‘Mount Pisgah </w:t>
      </w:r>
      <w:r w:rsidRPr="008D4B44">
        <w:rPr>
          <w:rFonts w:ascii="TimesNewRomanPSMT" w:hAnsi="TimesNewRomanPSMT"/>
        </w:rPr>
        <w:t>was a mountain to the east of the River Jordan, from which God allowed Moses to see the Promised Land: see Deuteronomy 3: 27, 34: 1–4.’</w:t>
      </w:r>
      <w:r w:rsidRPr="008D4B44">
        <w:rPr>
          <w:rStyle w:val="EndnoteReference"/>
          <w:rFonts w:ascii="TimesNewRomanPSMT" w:hAnsi="TimesNewRomanPSMT"/>
        </w:rPr>
        <w:endnoteReference w:id="44"/>
      </w:r>
      <w:r w:rsidRPr="008D4B44">
        <w:rPr>
          <w:rFonts w:ascii="TimesNewRomanPSMT" w:hAnsi="TimesNewRomanPSMT"/>
        </w:rPr>
        <w:t xml:space="preserve"> Bentham’s analogy of himself on Constitution Hill with Moses on Mount Pisgah </w:t>
      </w:r>
      <w:r w:rsidR="006D4DC1">
        <w:rPr>
          <w:rFonts w:ascii="TimesNewRomanPSMT" w:hAnsi="TimesNewRomanPSMT"/>
        </w:rPr>
        <w:t xml:space="preserve">knowingly inscribed </w:t>
      </w:r>
      <w:r w:rsidRPr="008D4B44">
        <w:rPr>
          <w:rFonts w:ascii="TimesNewRomanPSMT" w:hAnsi="TimesNewRomanPSMT"/>
        </w:rPr>
        <w:t>the foreclosure by God, who told Moses that he could look at the promised land but that he would not go into it.</w:t>
      </w:r>
      <w:r w:rsidRPr="008D4B44">
        <w:rPr>
          <w:rStyle w:val="EndnoteReference"/>
          <w:rFonts w:ascii="TimesNewRomanPSMT" w:hAnsi="TimesNewRomanPSMT"/>
        </w:rPr>
        <w:endnoteReference w:id="45"/>
      </w:r>
      <w:r w:rsidRPr="008D4B44">
        <w:rPr>
          <w:rFonts w:ascii="TimesNewRomanPSMT" w:hAnsi="TimesNewRomanPSMT"/>
        </w:rPr>
        <w:t xml:space="preserve"> Here, </w:t>
      </w:r>
      <w:r w:rsidRPr="008D4B44">
        <w:rPr>
          <w:rFonts w:ascii="TimesNewRomanPSMT" w:hAnsi="TimesNewRomanPSMT"/>
        </w:rPr>
        <w:lastRenderedPageBreak/>
        <w:t>Bentham’s rich intertextual systems are on display, giving the narration layers and tensions</w:t>
      </w:r>
      <w:r w:rsidR="00FF5E12">
        <w:rPr>
          <w:rFonts w:ascii="TimesNewRomanPSMT" w:hAnsi="TimesNewRomanPSMT"/>
        </w:rPr>
        <w:t>.</w:t>
      </w:r>
      <w:r w:rsidRPr="008D4B44">
        <w:rPr>
          <w:rFonts w:ascii="TimesNewRomanPSMT" w:hAnsi="TimesNewRomanPSMT"/>
        </w:rPr>
        <w:t xml:space="preserve"> In the case of Moses (and Bentham), the breaking of the promise of </w:t>
      </w:r>
      <w:r w:rsidR="00645CD0">
        <w:rPr>
          <w:rFonts w:ascii="TimesNewRomanPSMT" w:hAnsi="TimesNewRomanPSMT"/>
        </w:rPr>
        <w:t xml:space="preserve">the </w:t>
      </w:r>
      <w:r w:rsidRPr="008D4B44">
        <w:rPr>
          <w:rFonts w:ascii="TimesNewRomanPSMT" w:hAnsi="TimesNewRomanPSMT"/>
        </w:rPr>
        <w:t>promised land doubled the affective impact of infelicity.</w:t>
      </w:r>
    </w:p>
    <w:p w14:paraId="18784D8D" w14:textId="5FA6C538" w:rsidR="00C82545" w:rsidRPr="008D4B44" w:rsidRDefault="00C82545" w:rsidP="002E38E6">
      <w:pPr>
        <w:spacing w:after="160" w:line="480" w:lineRule="auto"/>
        <w:jc w:val="both"/>
        <w:rPr>
          <w:rFonts w:ascii="Times New Roman" w:eastAsia="Times New Roman" w:hAnsi="Times New Roman" w:cs="Times New Roman"/>
          <w:kern w:val="0"/>
          <w:lang w:eastAsia="en-GB"/>
          <w14:ligatures w14:val="none"/>
        </w:rPr>
      </w:pPr>
      <w:r w:rsidRPr="008D4B44">
        <w:rPr>
          <w:rFonts w:ascii="Times New Roman" w:hAnsi="Times New Roman" w:cs="Times New Roman"/>
        </w:rPr>
        <w:tab/>
        <w:t>Bentham’s long account of the different wrongdoings that befell him could be diagrammed as what J.L. Austin expl</w:t>
      </w:r>
      <w:r w:rsidR="00C14412">
        <w:rPr>
          <w:rFonts w:ascii="Times New Roman" w:hAnsi="Times New Roman" w:cs="Times New Roman"/>
        </w:rPr>
        <w:t>icated as</w:t>
      </w:r>
      <w:r w:rsidRPr="008D4B44">
        <w:rPr>
          <w:rFonts w:ascii="Times New Roman" w:hAnsi="Times New Roman" w:cs="Times New Roman"/>
        </w:rPr>
        <w:t xml:space="preserve"> the Doctrine of the Infelicities,</w:t>
      </w:r>
      <w:r w:rsidRPr="008D4B44">
        <w:rPr>
          <w:rStyle w:val="EndnoteReference"/>
          <w:rFonts w:ascii="Times New Roman" w:hAnsi="Times New Roman" w:cs="Times New Roman"/>
        </w:rPr>
        <w:endnoteReference w:id="46"/>
      </w:r>
      <w:r w:rsidRPr="008D4B44">
        <w:rPr>
          <w:rFonts w:ascii="Times New Roman" w:hAnsi="Times New Roman" w:cs="Times New Roman"/>
        </w:rPr>
        <w:t xml:space="preserve"> which </w:t>
      </w:r>
      <w:r w:rsidR="00C25343">
        <w:rPr>
          <w:rFonts w:ascii="Times New Roman" w:hAnsi="Times New Roman" w:cs="Times New Roman"/>
        </w:rPr>
        <w:t xml:space="preserve">charts </w:t>
      </w:r>
      <w:r w:rsidRPr="008D4B44">
        <w:rPr>
          <w:rFonts w:ascii="Times New Roman" w:hAnsi="Times New Roman" w:cs="Times New Roman"/>
        </w:rPr>
        <w:t>everything that can go wrong in a performative utterance, an utterance which performs an action (‘I apologise’; ‘I christen this boat’) in its very utterance</w:t>
      </w:r>
      <w:r w:rsidR="00C25343">
        <w:rPr>
          <w:rFonts w:ascii="Times New Roman" w:hAnsi="Times New Roman" w:cs="Times New Roman"/>
        </w:rPr>
        <w:t xml:space="preserve">. </w:t>
      </w:r>
      <w:r w:rsidRPr="008D4B44">
        <w:rPr>
          <w:rFonts w:ascii="Times New Roman" w:hAnsi="Times New Roman" w:cs="Times New Roman"/>
        </w:rPr>
        <w:t xml:space="preserve">As seen in </w:t>
      </w:r>
      <w:r w:rsidRPr="0059164B">
        <w:rPr>
          <w:rFonts w:ascii="Times New Roman" w:hAnsi="Times New Roman" w:cs="Times New Roman"/>
          <w:b/>
          <w:bCs/>
        </w:rPr>
        <w:t>F</w:t>
      </w:r>
      <w:r w:rsidRPr="008D4B44">
        <w:rPr>
          <w:rFonts w:ascii="Times New Roman" w:hAnsi="Times New Roman" w:cs="Times New Roman"/>
          <w:b/>
          <w:bCs/>
        </w:rPr>
        <w:t xml:space="preserve">igure </w:t>
      </w:r>
      <w:r>
        <w:rPr>
          <w:rFonts w:ascii="Times New Roman" w:hAnsi="Times New Roman" w:cs="Times New Roman"/>
          <w:b/>
          <w:bCs/>
        </w:rPr>
        <w:t>10</w:t>
      </w:r>
      <w:r w:rsidRPr="008D4B44">
        <w:rPr>
          <w:rFonts w:ascii="Times New Roman" w:hAnsi="Times New Roman" w:cs="Times New Roman"/>
          <w:b/>
          <w:bCs/>
        </w:rPr>
        <w:t xml:space="preserve">, </w:t>
      </w:r>
      <w:r w:rsidRPr="008D4B44">
        <w:rPr>
          <w:rFonts w:ascii="Times New Roman" w:hAnsi="Times New Roman" w:cs="Times New Roman"/>
        </w:rPr>
        <w:t xml:space="preserve">on the right </w:t>
      </w:r>
      <w:r w:rsidR="001622D2">
        <w:rPr>
          <w:rFonts w:ascii="Times New Roman" w:hAnsi="Times New Roman" w:cs="Times New Roman"/>
        </w:rPr>
        <w:t xml:space="preserve">side </w:t>
      </w:r>
      <w:r w:rsidRPr="008D4B44">
        <w:rPr>
          <w:rFonts w:ascii="Times New Roman" w:hAnsi="Times New Roman" w:cs="Times New Roman"/>
        </w:rPr>
        <w:t xml:space="preserve">of Austin’s chart is the category of Abuses: ‘Abuses: Act professed but hollow’, characterised by ‘Insincerities’. Throughout </w:t>
      </w:r>
      <w:r w:rsidRPr="008D4B44">
        <w:rPr>
          <w:rFonts w:ascii="Times New Roman" w:hAnsi="Times New Roman" w:cs="Times New Roman"/>
          <w:i/>
          <w:iCs/>
        </w:rPr>
        <w:t xml:space="preserve">Picture </w:t>
      </w:r>
      <w:r w:rsidRPr="008D4B44">
        <w:rPr>
          <w:rFonts w:ascii="Times New Roman" w:hAnsi="Times New Roman" w:cs="Times New Roman"/>
        </w:rPr>
        <w:t xml:space="preserve">Bentham focuses on the tug between sincerity and insincerity, the latter of which indeed led to infelicity. Looking at the left side of the chart, we see the complex category of Misfires—Austin’s general term for things that go wrong </w:t>
      </w:r>
      <w:proofErr w:type="gramStart"/>
      <w:r w:rsidRPr="008D4B44">
        <w:rPr>
          <w:rFonts w:ascii="Times New Roman" w:hAnsi="Times New Roman" w:cs="Times New Roman"/>
        </w:rPr>
        <w:t>in a given</w:t>
      </w:r>
      <w:proofErr w:type="gramEnd"/>
      <w:r w:rsidRPr="008D4B44">
        <w:rPr>
          <w:rFonts w:ascii="Times New Roman" w:hAnsi="Times New Roman" w:cs="Times New Roman"/>
        </w:rPr>
        <w:t xml:space="preserve"> performative utterance—</w:t>
      </w:r>
      <w:proofErr w:type="gramStart"/>
      <w:r w:rsidRPr="008D4B44">
        <w:rPr>
          <w:rFonts w:ascii="Times New Roman" w:hAnsi="Times New Roman" w:cs="Times New Roman"/>
        </w:rPr>
        <w:t>or actually, as</w:t>
      </w:r>
      <w:proofErr w:type="gramEnd"/>
      <w:r w:rsidRPr="008D4B44">
        <w:rPr>
          <w:rFonts w:ascii="Times New Roman" w:hAnsi="Times New Roman" w:cs="Times New Roman"/>
        </w:rPr>
        <w:t xml:space="preserve"> Austin builds up in his lectures, in all language. The Misfire, as Austin anatomises it, is the overall name for many possibilities: </w:t>
      </w:r>
      <w:proofErr w:type="spellStart"/>
      <w:r w:rsidRPr="008D4B44">
        <w:rPr>
          <w:rFonts w:ascii="Times New Roman" w:hAnsi="Times New Roman" w:cs="Times New Roman"/>
        </w:rPr>
        <w:t>Misinvocations</w:t>
      </w:r>
      <w:proofErr w:type="spellEnd"/>
      <w:r w:rsidRPr="008D4B44">
        <w:rPr>
          <w:rFonts w:ascii="Times New Roman" w:hAnsi="Times New Roman" w:cs="Times New Roman"/>
        </w:rPr>
        <w:t xml:space="preserve">, </w:t>
      </w:r>
      <w:proofErr w:type="spellStart"/>
      <w:r w:rsidRPr="008D4B44">
        <w:rPr>
          <w:rFonts w:ascii="Times New Roman" w:hAnsi="Times New Roman" w:cs="Times New Roman"/>
        </w:rPr>
        <w:t>Misexecutions</w:t>
      </w:r>
      <w:proofErr w:type="spellEnd"/>
      <w:r w:rsidRPr="008D4B44">
        <w:rPr>
          <w:rFonts w:ascii="Times New Roman" w:hAnsi="Times New Roman" w:cs="Times New Roman"/>
        </w:rPr>
        <w:t>, Misapplications, Flaws and Hitches.</w:t>
      </w:r>
      <w:r w:rsidRPr="008D4B44">
        <w:rPr>
          <w:rStyle w:val="EndnoteReference"/>
          <w:rFonts w:ascii="Times New Roman" w:hAnsi="Times New Roman" w:cs="Times New Roman"/>
        </w:rPr>
        <w:endnoteReference w:id="47"/>
      </w:r>
      <w:r w:rsidRPr="008D4B44">
        <w:rPr>
          <w:rFonts w:ascii="Times New Roman" w:hAnsi="Times New Roman" w:cs="Times New Roman"/>
        </w:rPr>
        <w:t xml:space="preserve"> The vicissitudes of the Misfire all have in common the prefix </w:t>
      </w:r>
      <w:r w:rsidRPr="008D4B44">
        <w:rPr>
          <w:rFonts w:ascii="Times New Roman" w:hAnsi="Times New Roman" w:cs="Times New Roman"/>
          <w:i/>
          <w:iCs/>
        </w:rPr>
        <w:t>mis-</w:t>
      </w:r>
      <w:r w:rsidRPr="008D4B44">
        <w:rPr>
          <w:rFonts w:ascii="Times New Roman" w:hAnsi="Times New Roman" w:cs="Times New Roman"/>
        </w:rPr>
        <w:t xml:space="preserve">, which I have elaborated above, going back </w:t>
      </w:r>
      <w:r w:rsidRPr="008D4B44">
        <w:rPr>
          <w:rFonts w:ascii="Times New Roman" w:eastAsia="Times New Roman" w:hAnsi="Times New Roman" w:cs="Times New Roman"/>
          <w:kern w:val="0"/>
          <w:lang w:eastAsia="en-GB"/>
          <w14:ligatures w14:val="none"/>
        </w:rPr>
        <w:t>to the Old French </w:t>
      </w:r>
      <w:proofErr w:type="spellStart"/>
      <w:r w:rsidRPr="008D4B44">
        <w:rPr>
          <w:rFonts w:ascii="Times New Roman" w:eastAsia="Times New Roman" w:hAnsi="Times New Roman" w:cs="Times New Roman"/>
          <w:i/>
          <w:iCs/>
          <w:kern w:val="0"/>
          <w:lang w:eastAsia="en-GB"/>
          <w14:ligatures w14:val="none"/>
        </w:rPr>
        <w:t>mes</w:t>
      </w:r>
      <w:proofErr w:type="spellEnd"/>
      <w:r w:rsidRPr="008D4B44">
        <w:rPr>
          <w:rFonts w:ascii="Times New Roman" w:eastAsia="Times New Roman" w:hAnsi="Times New Roman" w:cs="Times New Roman"/>
          <w:i/>
          <w:iCs/>
          <w:kern w:val="0"/>
          <w:lang w:eastAsia="en-GB"/>
          <w14:ligatures w14:val="none"/>
        </w:rPr>
        <w:t>-</w:t>
      </w:r>
      <w:r w:rsidRPr="008D4B44">
        <w:rPr>
          <w:rFonts w:ascii="Times New Roman" w:eastAsia="Times New Roman" w:hAnsi="Times New Roman" w:cs="Times New Roman"/>
          <w:kern w:val="0"/>
          <w:lang w:eastAsia="en-GB"/>
          <w14:ligatures w14:val="none"/>
        </w:rPr>
        <w:t> (based on Latin </w:t>
      </w:r>
      <w:r w:rsidRPr="008D4B44">
        <w:rPr>
          <w:rFonts w:ascii="Times New Roman" w:eastAsia="Times New Roman" w:hAnsi="Times New Roman" w:cs="Times New Roman"/>
          <w:i/>
          <w:iCs/>
          <w:kern w:val="0"/>
          <w:lang w:eastAsia="en-GB"/>
          <w14:ligatures w14:val="none"/>
        </w:rPr>
        <w:t>minus</w:t>
      </w:r>
      <w:r w:rsidRPr="008D4B44">
        <w:rPr>
          <w:rFonts w:ascii="Times New Roman" w:eastAsia="Times New Roman" w:hAnsi="Times New Roman" w:cs="Times New Roman"/>
          <w:kern w:val="0"/>
          <w:lang w:eastAsia="en-GB"/>
          <w14:ligatures w14:val="none"/>
        </w:rPr>
        <w:t>), and which is, I am arguing, at play in Bentham’s overall conception of mischief and</w:t>
      </w:r>
      <w:r w:rsidR="005C384D">
        <w:rPr>
          <w:rFonts w:ascii="Times New Roman" w:eastAsia="Times New Roman" w:hAnsi="Times New Roman" w:cs="Times New Roman"/>
          <w:kern w:val="0"/>
          <w:lang w:eastAsia="en-GB"/>
          <w14:ligatures w14:val="none"/>
        </w:rPr>
        <w:t xml:space="preserve"> </w:t>
      </w:r>
      <w:r w:rsidRPr="008D4B44">
        <w:rPr>
          <w:rFonts w:ascii="Times New Roman" w:eastAsia="Times New Roman" w:hAnsi="Times New Roman" w:cs="Times New Roman"/>
          <w:kern w:val="0"/>
          <w:lang w:eastAsia="en-GB"/>
          <w14:ligatures w14:val="none"/>
        </w:rPr>
        <w:t xml:space="preserve">of the Contractor </w:t>
      </w:r>
      <w:r w:rsidRPr="008D4B44">
        <w:rPr>
          <w:rFonts w:ascii="Times New Roman" w:eastAsia="Times New Roman" w:hAnsi="Times New Roman" w:cs="Times New Roman"/>
          <w:i/>
          <w:iCs/>
          <w:kern w:val="0"/>
          <w:lang w:eastAsia="en-GB"/>
          <w14:ligatures w14:val="none"/>
        </w:rPr>
        <w:t>manqué</w:t>
      </w:r>
      <w:r w:rsidRPr="008D4B44">
        <w:rPr>
          <w:rFonts w:ascii="Times New Roman" w:eastAsia="Times New Roman" w:hAnsi="Times New Roman" w:cs="Times New Roman"/>
          <w:kern w:val="0"/>
          <w:lang w:eastAsia="en-GB"/>
          <w14:ligatures w14:val="none"/>
        </w:rPr>
        <w:t>. As with Bentham’s understanding that mischief is always at play in language, Austin similarly recognised a certain constancy of infelicity:</w:t>
      </w:r>
    </w:p>
    <w:p w14:paraId="20A828FD" w14:textId="5C134796" w:rsidR="00C82545" w:rsidRPr="008D4B44" w:rsidRDefault="00C82545" w:rsidP="002E38E6">
      <w:pPr>
        <w:spacing w:before="120" w:after="240" w:line="480" w:lineRule="auto"/>
        <w:ind w:hanging="284"/>
        <w:contextualSpacing/>
        <w:jc w:val="both"/>
        <w:rPr>
          <w:rFonts w:ascii="Times New Roman" w:eastAsia="Times New Roman" w:hAnsi="Times New Roman" w:cs="Times New Roman"/>
          <w:kern w:val="0"/>
          <w:lang w:eastAsia="en-GB"/>
          <w14:ligatures w14:val="none"/>
        </w:rPr>
      </w:pPr>
      <w:r w:rsidRPr="008D4B44">
        <w:rPr>
          <w:rFonts w:ascii="Times New Roman" w:eastAsia="Times New Roman" w:hAnsi="Times New Roman" w:cs="Times New Roman"/>
          <w:kern w:val="0"/>
          <w:lang w:eastAsia="en-GB"/>
          <w14:ligatures w14:val="none"/>
        </w:rPr>
        <w:tab/>
      </w:r>
      <w:r w:rsidRPr="008D4B44">
        <w:rPr>
          <w:rFonts w:ascii="Times New Roman" w:eastAsia="Times New Roman" w:hAnsi="Times New Roman" w:cs="Times New Roman"/>
          <w:kern w:val="0"/>
          <w:lang w:eastAsia="en-GB"/>
          <w14:ligatures w14:val="none"/>
        </w:rPr>
        <w:tab/>
        <w:t>How widespread is infelicity?</w:t>
      </w:r>
    </w:p>
    <w:p w14:paraId="390282DD" w14:textId="00B3A80A" w:rsidR="00C82545" w:rsidRPr="008D4B44" w:rsidRDefault="00C82545" w:rsidP="002E38E6">
      <w:pPr>
        <w:spacing w:before="120" w:after="240" w:line="480" w:lineRule="auto"/>
        <w:ind w:left="709" w:firstLine="720"/>
        <w:jc w:val="both"/>
        <w:rPr>
          <w:rFonts w:ascii="Times New Roman" w:eastAsia="Times New Roman" w:hAnsi="Times New Roman" w:cs="Times New Roman"/>
          <w:kern w:val="0"/>
          <w:lang w:eastAsia="en-GB"/>
          <w14:ligatures w14:val="none"/>
        </w:rPr>
      </w:pPr>
      <w:r w:rsidRPr="008D4B44">
        <w:rPr>
          <w:rFonts w:ascii="Times New Roman" w:eastAsia="Times New Roman" w:hAnsi="Times New Roman" w:cs="Times New Roman"/>
          <w:kern w:val="0"/>
          <w:lang w:eastAsia="en-GB"/>
          <w14:ligatures w14:val="none"/>
        </w:rPr>
        <w:t xml:space="preserve">Well, it seems clear in the first place that, although it has excited us (or failed to excite us) in connexion with certain acts which are or are in part acts of </w:t>
      </w:r>
      <w:r w:rsidRPr="008D4B44">
        <w:rPr>
          <w:rFonts w:ascii="Times New Roman" w:eastAsia="Times New Roman" w:hAnsi="Times New Roman" w:cs="Times New Roman"/>
          <w:i/>
          <w:iCs/>
          <w:kern w:val="0"/>
          <w:lang w:eastAsia="en-GB"/>
          <w14:ligatures w14:val="none"/>
        </w:rPr>
        <w:t>uttering words</w:t>
      </w:r>
      <w:r w:rsidRPr="008D4B44">
        <w:rPr>
          <w:rFonts w:ascii="Times New Roman" w:eastAsia="Times New Roman" w:hAnsi="Times New Roman" w:cs="Times New Roman"/>
          <w:kern w:val="0"/>
          <w:lang w:eastAsia="en-GB"/>
          <w14:ligatures w14:val="none"/>
        </w:rPr>
        <w:t xml:space="preserve">, infelicity is an ill to which </w:t>
      </w:r>
      <w:r w:rsidRPr="008D4B44">
        <w:rPr>
          <w:rFonts w:ascii="Times New Roman" w:eastAsia="Times New Roman" w:hAnsi="Times New Roman" w:cs="Times New Roman"/>
          <w:i/>
          <w:iCs/>
          <w:kern w:val="0"/>
          <w:lang w:eastAsia="en-GB"/>
          <w14:ligatures w14:val="none"/>
        </w:rPr>
        <w:t>all</w:t>
      </w:r>
      <w:r w:rsidRPr="008D4B44">
        <w:rPr>
          <w:rFonts w:ascii="Times New Roman" w:eastAsia="Times New Roman" w:hAnsi="Times New Roman" w:cs="Times New Roman"/>
          <w:kern w:val="0"/>
          <w:lang w:eastAsia="en-GB"/>
          <w14:ligatures w14:val="none"/>
        </w:rPr>
        <w:t xml:space="preserve"> acts are heir which have the general character of ritual or ceremonial, all </w:t>
      </w:r>
      <w:r w:rsidRPr="008D4B44">
        <w:rPr>
          <w:rFonts w:ascii="Times New Roman" w:eastAsia="Times New Roman" w:hAnsi="Times New Roman" w:cs="Times New Roman"/>
          <w:i/>
          <w:iCs/>
          <w:kern w:val="0"/>
          <w:lang w:eastAsia="en-GB"/>
          <w14:ligatures w14:val="none"/>
        </w:rPr>
        <w:t>conventional</w:t>
      </w:r>
      <w:r w:rsidRPr="008D4B44">
        <w:rPr>
          <w:rFonts w:ascii="Times New Roman" w:eastAsia="Times New Roman" w:hAnsi="Times New Roman" w:cs="Times New Roman"/>
          <w:kern w:val="0"/>
          <w:lang w:eastAsia="en-GB"/>
          <w14:ligatures w14:val="none"/>
        </w:rPr>
        <w:t xml:space="preserve"> acts: not indeed that </w:t>
      </w:r>
      <w:r w:rsidRPr="008D4B44">
        <w:rPr>
          <w:rFonts w:ascii="Times New Roman" w:eastAsia="Times New Roman" w:hAnsi="Times New Roman" w:cs="Times New Roman"/>
          <w:i/>
          <w:iCs/>
          <w:kern w:val="0"/>
          <w:lang w:eastAsia="en-GB"/>
          <w14:ligatures w14:val="none"/>
        </w:rPr>
        <w:t>every</w:t>
      </w:r>
      <w:r w:rsidRPr="008D4B44">
        <w:rPr>
          <w:rFonts w:ascii="Times New Roman" w:eastAsia="Times New Roman" w:hAnsi="Times New Roman" w:cs="Times New Roman"/>
          <w:kern w:val="0"/>
          <w:lang w:eastAsia="en-GB"/>
          <w14:ligatures w14:val="none"/>
        </w:rPr>
        <w:t xml:space="preserve"> ritual is liable to every form of infelicity (but then nor is every performative utterance).</w:t>
      </w:r>
      <w:r w:rsidRPr="008D4B44">
        <w:rPr>
          <w:rStyle w:val="EndnoteReference"/>
          <w:rFonts w:ascii="Times New Roman" w:eastAsia="Times New Roman" w:hAnsi="Times New Roman" w:cs="Times New Roman"/>
          <w:kern w:val="0"/>
          <w:lang w:eastAsia="en-GB"/>
          <w14:ligatures w14:val="none"/>
        </w:rPr>
        <w:endnoteReference w:id="48"/>
      </w:r>
    </w:p>
    <w:p w14:paraId="397045C4" w14:textId="7CE820CC" w:rsidR="00C82545" w:rsidRDefault="00C82545" w:rsidP="002E38E6">
      <w:pPr>
        <w:spacing w:after="160" w:line="480" w:lineRule="auto"/>
        <w:jc w:val="both"/>
        <w:rPr>
          <w:rFonts w:ascii="Times" w:eastAsia="Times New Roman" w:hAnsi="Times"/>
          <w:shd w:val="clear" w:color="auto" w:fill="FFFFFF"/>
        </w:rPr>
      </w:pPr>
      <w:r w:rsidRPr="008D4B44">
        <w:rPr>
          <w:rFonts w:ascii="Times New Roman" w:eastAsia="Times New Roman" w:hAnsi="Times New Roman" w:cs="Times New Roman"/>
          <w:kern w:val="0"/>
          <w:lang w:eastAsia="en-GB"/>
          <w14:ligatures w14:val="none"/>
        </w:rPr>
        <w:lastRenderedPageBreak/>
        <w:t xml:space="preserve">What Austin is saying here is that language which is meant to be performing an action will always </w:t>
      </w:r>
      <w:r w:rsidRPr="008D4B44">
        <w:rPr>
          <w:rFonts w:ascii="Times New Roman" w:eastAsia="Times New Roman" w:hAnsi="Times New Roman" w:cs="Times New Roman"/>
          <w:i/>
          <w:iCs/>
          <w:kern w:val="0"/>
          <w:lang w:eastAsia="en-GB"/>
          <w14:ligatures w14:val="none"/>
        </w:rPr>
        <w:t>by virtue of it being language</w:t>
      </w:r>
      <w:r w:rsidRPr="008D4B44">
        <w:rPr>
          <w:rFonts w:ascii="Times New Roman" w:eastAsia="Times New Roman" w:hAnsi="Times New Roman" w:cs="Times New Roman"/>
          <w:kern w:val="0"/>
          <w:lang w:eastAsia="en-GB"/>
          <w14:ligatures w14:val="none"/>
        </w:rPr>
        <w:t xml:space="preserve"> be susceptible to going wrong, to being an unhappy performative. </w:t>
      </w:r>
      <w:r w:rsidRPr="008D4B44">
        <w:rPr>
          <w:rFonts w:ascii="Times New Roman" w:eastAsia="Times New Roman" w:hAnsi="Times New Roman" w:cs="Times New Roman"/>
          <w:kern w:val="0"/>
          <w:lang w:eastAsia="en-GB"/>
          <w14:ligatures w14:val="none"/>
        </w:rPr>
        <w:tab/>
        <w:t xml:space="preserve">It reiterates, through a line of modern philosophical enquiry, what Bentham already knew about the workings of fiction as would be appreciated by Lacan. As </w:t>
      </w:r>
      <w:r w:rsidRPr="008D4B44">
        <w:rPr>
          <w:rFonts w:ascii="Times" w:eastAsia="Times New Roman" w:hAnsi="Times"/>
          <w:shd w:val="clear" w:color="auto" w:fill="FFFFFF"/>
        </w:rPr>
        <w:t>Cléro pointed out, ‘we build conceptual momentum and find that it breaks down after a short distance. Bentham shows, with multiple examples, how the metaphorical designations through which concepts are designated, as well as represented, trigger ideas and constitute at the same time the worst obstacles to the constitution and the articulation of concepts’.</w:t>
      </w:r>
      <w:r w:rsidRPr="008D4B44">
        <w:rPr>
          <w:rStyle w:val="EndnoteReference"/>
          <w:rFonts w:ascii="Times" w:eastAsia="Times New Roman" w:hAnsi="Times"/>
          <w:shd w:val="clear" w:color="auto" w:fill="FFFFFF"/>
        </w:rPr>
        <w:endnoteReference w:id="49"/>
      </w:r>
    </w:p>
    <w:p w14:paraId="19914110" w14:textId="62BF145A" w:rsidR="00C82545" w:rsidRDefault="00C82545" w:rsidP="00661E6E">
      <w:pPr>
        <w:spacing w:after="160" w:line="276" w:lineRule="auto"/>
        <w:jc w:val="center"/>
        <w:rPr>
          <w:rFonts w:ascii="Times" w:eastAsia="Times New Roman" w:hAnsi="Times"/>
          <w:shd w:val="clear" w:color="auto" w:fill="FFFFFF"/>
        </w:rPr>
      </w:pPr>
      <w:r>
        <w:rPr>
          <w:rFonts w:ascii="Times" w:eastAsia="Times New Roman" w:hAnsi="Times"/>
          <w:shd w:val="clear" w:color="auto" w:fill="FFFFFF"/>
        </w:rPr>
        <w:t xml:space="preserve">Figure 10. </w:t>
      </w:r>
      <w:r w:rsidR="0021754E">
        <w:rPr>
          <w:rFonts w:ascii="Times" w:eastAsia="Times New Roman" w:hAnsi="Times"/>
          <w:shd w:val="clear" w:color="auto" w:fill="FFFFFF"/>
        </w:rPr>
        <w:t>J.L</w:t>
      </w:r>
      <w:r>
        <w:rPr>
          <w:rFonts w:ascii="Times" w:eastAsia="Times New Roman" w:hAnsi="Times"/>
          <w:shd w:val="clear" w:color="auto" w:fill="FFFFFF"/>
        </w:rPr>
        <w:t xml:space="preserve">. Austin’s doctrine of infelicities. </w:t>
      </w:r>
    </w:p>
    <w:p w14:paraId="28C4891E" w14:textId="74A92F87" w:rsidR="00C82545" w:rsidRDefault="00C82545" w:rsidP="00661E6E">
      <w:pPr>
        <w:spacing w:after="160" w:line="276" w:lineRule="auto"/>
        <w:jc w:val="center"/>
        <w:rPr>
          <w:rFonts w:ascii="Times" w:eastAsia="Times New Roman" w:hAnsi="Times"/>
          <w:shd w:val="clear" w:color="auto" w:fill="FFFFFF"/>
        </w:rPr>
      </w:pPr>
      <w:r>
        <w:rPr>
          <w:rFonts w:ascii="Times" w:eastAsia="Times New Roman" w:hAnsi="Times"/>
          <w:shd w:val="clear" w:color="auto" w:fill="FFFFFF"/>
        </w:rPr>
        <w:t xml:space="preserve">See </w:t>
      </w:r>
      <w:r w:rsidRPr="0024461C">
        <w:rPr>
          <w:rFonts w:ascii="Times New Roman" w:hAnsi="Times New Roman" w:cs="Times New Roman"/>
        </w:rPr>
        <w:t xml:space="preserve">J.L. Austin, </w:t>
      </w:r>
      <w:proofErr w:type="gramStart"/>
      <w:r w:rsidRPr="0024461C">
        <w:rPr>
          <w:rFonts w:ascii="Times New Roman" w:hAnsi="Times New Roman" w:cs="Times New Roman"/>
          <w:i/>
          <w:iCs/>
        </w:rPr>
        <w:t>How</w:t>
      </w:r>
      <w:proofErr w:type="gramEnd"/>
      <w:r w:rsidRPr="0024461C">
        <w:rPr>
          <w:rFonts w:ascii="Times New Roman" w:hAnsi="Times New Roman" w:cs="Times New Roman"/>
          <w:i/>
          <w:iCs/>
        </w:rPr>
        <w:t xml:space="preserve"> to do Things with Words</w:t>
      </w:r>
      <w:r w:rsidRPr="0024461C">
        <w:rPr>
          <w:rFonts w:ascii="Times New Roman" w:hAnsi="Times New Roman" w:cs="Times New Roman"/>
        </w:rPr>
        <w:t>, ed. J.O. Urmson and Marina Sbisà, Cambridge, MA: Harvard University Press, 1975</w:t>
      </w:r>
      <w:r>
        <w:rPr>
          <w:rFonts w:ascii="Times New Roman" w:hAnsi="Times New Roman" w:cs="Times New Roman"/>
        </w:rPr>
        <w:t xml:space="preserve"> </w:t>
      </w:r>
      <w:r w:rsidRPr="0024461C">
        <w:rPr>
          <w:rFonts w:ascii="Times New Roman" w:hAnsi="Times New Roman" w:cs="Times New Roman"/>
        </w:rPr>
        <w:t>[1962]</w:t>
      </w:r>
      <w:r>
        <w:rPr>
          <w:rFonts w:ascii="Times New Roman" w:hAnsi="Times New Roman" w:cs="Times New Roman"/>
        </w:rPr>
        <w:t>, 18.</w:t>
      </w:r>
    </w:p>
    <w:p w14:paraId="71DF6325" w14:textId="352B6C67" w:rsidR="00C82545" w:rsidRDefault="00C82545" w:rsidP="0059164B">
      <w:pPr>
        <w:jc w:val="center"/>
        <w:rPr>
          <w:rFonts w:ascii="Times" w:eastAsia="Times New Roman" w:hAnsi="Times"/>
          <w:shd w:val="clear" w:color="auto" w:fill="FFFFFF"/>
        </w:rPr>
      </w:pPr>
      <w:r w:rsidRPr="00661E6E">
        <w:rPr>
          <w:rFonts w:ascii="Times" w:eastAsia="Times New Roman" w:hAnsi="Times"/>
          <w:noProof/>
          <w:shd w:val="clear" w:color="auto" w:fill="FFFFFF"/>
        </w:rPr>
        <w:drawing>
          <wp:inline distT="0" distB="0" distL="0" distR="0" wp14:anchorId="4E35DC69" wp14:editId="44E83890">
            <wp:extent cx="4703234" cy="2068486"/>
            <wp:effectExtent l="0" t="0" r="2540" b="8255"/>
            <wp:docPr id="1923296880" name="Picture 1" descr="Figure 10. J.L. Austin’s doctrine of infelic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96880" name="Picture 1" descr="Figure 10. J.L. Austin’s doctrine of infelicities. "/>
                    <pic:cNvPicPr/>
                  </pic:nvPicPr>
                  <pic:blipFill>
                    <a:blip r:embed="rId18"/>
                    <a:stretch>
                      <a:fillRect/>
                    </a:stretch>
                  </pic:blipFill>
                  <pic:spPr>
                    <a:xfrm>
                      <a:off x="0" y="0"/>
                      <a:ext cx="4714395" cy="2073395"/>
                    </a:xfrm>
                    <a:prstGeom prst="rect">
                      <a:avLst/>
                    </a:prstGeom>
                  </pic:spPr>
                </pic:pic>
              </a:graphicData>
            </a:graphic>
          </wp:inline>
        </w:drawing>
      </w:r>
      <w:r w:rsidRPr="00661E6E">
        <w:rPr>
          <w:rFonts w:ascii="Times" w:eastAsia="Times New Roman" w:hAnsi="Times"/>
          <w:shd w:val="clear" w:color="auto" w:fill="FFFFFF"/>
        </w:rPr>
        <w:t xml:space="preserve"> </w:t>
      </w:r>
      <w:r>
        <w:rPr>
          <w:rFonts w:ascii="Times" w:eastAsia="Times New Roman" w:hAnsi="Times"/>
          <w:shd w:val="clear" w:color="auto" w:fill="FFFFFF"/>
        </w:rPr>
        <w:br w:type="page"/>
      </w:r>
    </w:p>
    <w:p w14:paraId="4D774B3E" w14:textId="0E0F39C4" w:rsidR="00C82545" w:rsidRPr="008D4B44" w:rsidRDefault="00C82545" w:rsidP="002E38E6">
      <w:pPr>
        <w:spacing w:before="240" w:line="360" w:lineRule="auto"/>
        <w:rPr>
          <w:rFonts w:ascii="Times New Roman" w:eastAsia="Times New Roman" w:hAnsi="Times New Roman" w:cs="Times New Roman"/>
          <w:b/>
          <w:bCs/>
          <w:kern w:val="0"/>
          <w:lang w:eastAsia="en-GB"/>
          <w14:ligatures w14:val="none"/>
        </w:rPr>
      </w:pPr>
      <w:r w:rsidRPr="008D4B44">
        <w:rPr>
          <w:rFonts w:ascii="Times New Roman" w:eastAsia="Times New Roman" w:hAnsi="Times New Roman" w:cs="Times New Roman"/>
          <w:b/>
          <w:bCs/>
          <w:kern w:val="0"/>
          <w:lang w:eastAsia="en-GB"/>
          <w14:ligatures w14:val="none"/>
        </w:rPr>
        <w:lastRenderedPageBreak/>
        <w:t>Warp and Weft: Bentham’s textuality.</w:t>
      </w:r>
    </w:p>
    <w:p w14:paraId="2CAACD32" w14:textId="77777777" w:rsidR="00C82545" w:rsidRPr="008D4B44" w:rsidRDefault="00C82545" w:rsidP="002E38E6">
      <w:pPr>
        <w:spacing w:line="360" w:lineRule="auto"/>
        <w:rPr>
          <w:rFonts w:ascii="Times New Roman" w:eastAsia="Times New Roman" w:hAnsi="Times New Roman" w:cs="Times New Roman"/>
          <w:b/>
          <w:bCs/>
          <w:kern w:val="0"/>
          <w:lang w:eastAsia="en-GB"/>
          <w14:ligatures w14:val="none"/>
        </w:rPr>
      </w:pPr>
    </w:p>
    <w:p w14:paraId="4B98E751" w14:textId="7D53AD45" w:rsidR="00C82545" w:rsidRDefault="00C82545" w:rsidP="00CD14BF">
      <w:pPr>
        <w:spacing w:line="480" w:lineRule="auto"/>
        <w:jc w:val="both"/>
        <w:rPr>
          <w:rFonts w:ascii="Times New Roman" w:eastAsia="Times New Roman" w:hAnsi="Times New Roman" w:cs="Times New Roman"/>
          <w:kern w:val="0"/>
          <w:lang w:eastAsia="en-GB"/>
          <w14:ligatures w14:val="none"/>
        </w:rPr>
      </w:pPr>
      <w:r w:rsidRPr="001F2A66">
        <w:rPr>
          <w:rFonts w:ascii="Times New Roman" w:eastAsia="Times New Roman" w:hAnsi="Times New Roman" w:cs="Times New Roman"/>
          <w:kern w:val="0"/>
          <w:lang w:eastAsia="en-GB"/>
          <w14:ligatures w14:val="none"/>
        </w:rPr>
        <w:t>(See</w:t>
      </w:r>
      <w:r>
        <w:rPr>
          <w:rFonts w:ascii="Times New Roman" w:eastAsia="Times New Roman" w:hAnsi="Times New Roman" w:cs="Times New Roman"/>
          <w:b/>
          <w:bCs/>
          <w:kern w:val="0"/>
          <w:lang w:eastAsia="en-GB"/>
          <w14:ligatures w14:val="none"/>
        </w:rPr>
        <w:t xml:space="preserve"> </w:t>
      </w:r>
      <w:r w:rsidRPr="008D4B44">
        <w:rPr>
          <w:rFonts w:ascii="Times New Roman" w:eastAsia="Times New Roman" w:hAnsi="Times New Roman" w:cs="Times New Roman"/>
          <w:b/>
          <w:bCs/>
          <w:kern w:val="0"/>
          <w:lang w:eastAsia="en-GB"/>
          <w14:ligatures w14:val="none"/>
        </w:rPr>
        <w:t>Figure 1</w:t>
      </w:r>
      <w:r>
        <w:rPr>
          <w:rFonts w:ascii="Times New Roman" w:eastAsia="Times New Roman" w:hAnsi="Times New Roman" w:cs="Times New Roman"/>
          <w:b/>
          <w:bCs/>
          <w:kern w:val="0"/>
          <w:lang w:eastAsia="en-GB"/>
          <w14:ligatures w14:val="none"/>
        </w:rPr>
        <w:t>1</w:t>
      </w:r>
      <w:r w:rsidRPr="001F2A66">
        <w:rPr>
          <w:rFonts w:ascii="Times New Roman" w:eastAsia="Times New Roman" w:hAnsi="Times New Roman" w:cs="Times New Roman"/>
          <w:kern w:val="0"/>
          <w:lang w:eastAsia="en-GB"/>
          <w14:ligatures w14:val="none"/>
        </w:rPr>
        <w:t>).</w:t>
      </w:r>
      <w:r w:rsidRPr="008D4B44">
        <w:rPr>
          <w:rFonts w:ascii="Times New Roman" w:eastAsia="Times New Roman" w:hAnsi="Times New Roman" w:cs="Times New Roman"/>
          <w:kern w:val="0"/>
          <w:lang w:eastAsia="en-GB"/>
          <w14:ligatures w14:val="none"/>
        </w:rPr>
        <w:t xml:space="preserve"> To return to Bentham’s plaintive address to Lord Pelham: I devised my own diagram to illustrate what I found by happy accident upon putting ‘m-</w:t>
      </w:r>
      <w:proofErr w:type="spellStart"/>
      <w:r w:rsidRPr="008D4B44">
        <w:rPr>
          <w:rFonts w:ascii="Times New Roman" w:eastAsia="Times New Roman" w:hAnsi="Times New Roman" w:cs="Times New Roman"/>
          <w:kern w:val="0"/>
          <w:lang w:eastAsia="en-GB"/>
          <w14:ligatures w14:val="none"/>
        </w:rPr>
        <w:t>i</w:t>
      </w:r>
      <w:proofErr w:type="spellEnd"/>
      <w:r w:rsidRPr="008D4B44">
        <w:rPr>
          <w:rFonts w:ascii="Times New Roman" w:eastAsia="Times New Roman" w:hAnsi="Times New Roman" w:cs="Times New Roman"/>
          <w:kern w:val="0"/>
          <w:lang w:eastAsia="en-GB"/>
          <w14:ligatures w14:val="none"/>
        </w:rPr>
        <w:t xml:space="preserve">-s’ into the search index of the </w:t>
      </w:r>
      <w:r w:rsidRPr="008D4B44">
        <w:rPr>
          <w:rFonts w:ascii="Times New Roman" w:eastAsia="Times New Roman" w:hAnsi="Times New Roman" w:cs="Times New Roman"/>
          <w:i/>
          <w:iCs/>
          <w:kern w:val="0"/>
          <w:lang w:eastAsia="en-GB"/>
          <w14:ligatures w14:val="none"/>
        </w:rPr>
        <w:t>A Picture of the Treasury</w:t>
      </w:r>
      <w:r w:rsidRPr="008D4B44">
        <w:rPr>
          <w:rFonts w:ascii="Times New Roman" w:eastAsia="Times New Roman" w:hAnsi="Times New Roman" w:cs="Times New Roman"/>
          <w:kern w:val="0"/>
          <w:lang w:eastAsia="en-GB"/>
          <w14:ligatures w14:val="none"/>
        </w:rPr>
        <w:t xml:space="preserve">. Finding all of Bentham’s words here that began with the prefix ‘mis’ that I have listed above, the index also picked up on all the words that contained ‘mis’ in the middle of the word. Bentham’s address is saturated with words which share the etymology of his very genre of the </w:t>
      </w:r>
      <w:r w:rsidRPr="008D4B44">
        <w:rPr>
          <w:rFonts w:ascii="Times New Roman" w:eastAsia="Times New Roman" w:hAnsi="Times New Roman" w:cs="Times New Roman"/>
          <w:i/>
          <w:iCs/>
          <w:kern w:val="0"/>
          <w:lang w:eastAsia="en-GB"/>
          <w14:ligatures w14:val="none"/>
        </w:rPr>
        <w:t>missive</w:t>
      </w:r>
      <w:r w:rsidRPr="008D4B44">
        <w:rPr>
          <w:rFonts w:ascii="Times New Roman" w:eastAsia="Times New Roman" w:hAnsi="Times New Roman" w:cs="Times New Roman"/>
          <w:kern w:val="0"/>
          <w:lang w:eastAsia="en-GB"/>
          <w14:ligatures w14:val="none"/>
        </w:rPr>
        <w:t xml:space="preserve">—that which is </w:t>
      </w:r>
      <w:r w:rsidRPr="008D4B44">
        <w:rPr>
          <w:rFonts w:ascii="Times New Roman" w:eastAsia="Times New Roman" w:hAnsi="Times New Roman" w:cs="Times New Roman"/>
          <w:i/>
          <w:iCs/>
          <w:kern w:val="0"/>
          <w:lang w:eastAsia="en-GB"/>
          <w14:ligatures w14:val="none"/>
        </w:rPr>
        <w:t>sent</w:t>
      </w:r>
      <w:r w:rsidRPr="008D4B44">
        <w:rPr>
          <w:rFonts w:ascii="Times New Roman" w:eastAsia="Times New Roman" w:hAnsi="Times New Roman" w:cs="Times New Roman"/>
          <w:kern w:val="0"/>
          <w:lang w:eastAsia="en-GB"/>
          <w14:ligatures w14:val="none"/>
        </w:rPr>
        <w:t xml:space="preserve">. It is a root word which is positivist; active; performative. Encountering Bentham’s profusion of these words related to ‘miss’ (from the Latin </w:t>
      </w:r>
      <w:proofErr w:type="spellStart"/>
      <w:r w:rsidRPr="008D4B44">
        <w:rPr>
          <w:rFonts w:ascii="Times New Roman" w:eastAsia="Times New Roman" w:hAnsi="Times New Roman" w:cs="Times New Roman"/>
          <w:i/>
          <w:iCs/>
          <w:kern w:val="0"/>
          <w:lang w:eastAsia="en-GB"/>
          <w14:ligatures w14:val="none"/>
        </w:rPr>
        <w:t>mittere</w:t>
      </w:r>
      <w:proofErr w:type="spellEnd"/>
      <w:r w:rsidRPr="008D4B44">
        <w:rPr>
          <w:rFonts w:ascii="Times New Roman" w:eastAsia="Times New Roman" w:hAnsi="Times New Roman" w:cs="Times New Roman"/>
          <w:kern w:val="0"/>
          <w:lang w:eastAsia="en-GB"/>
          <w14:ligatures w14:val="none"/>
        </w:rPr>
        <w:t xml:space="preserve">, to send), such as </w:t>
      </w:r>
      <w:r w:rsidRPr="008D4B44">
        <w:rPr>
          <w:rFonts w:ascii="Times New Roman" w:eastAsia="Times New Roman" w:hAnsi="Times New Roman" w:cs="Times New Roman"/>
          <w:b/>
          <w:bCs/>
          <w:kern w:val="0"/>
          <w:lang w:eastAsia="en-GB"/>
          <w14:ligatures w14:val="none"/>
        </w:rPr>
        <w:t>‘</w:t>
      </w:r>
      <w:r w:rsidRPr="008D4B44">
        <w:rPr>
          <w:rFonts w:ascii="Times New Roman" w:eastAsia="Times New Roman" w:hAnsi="Times New Roman" w:cs="Times New Roman"/>
          <w:lang w:val="en-US"/>
        </w:rPr>
        <w:t>promise’; ‘Commissioner’</w:t>
      </w:r>
      <w:proofErr w:type="gramStart"/>
      <w:r w:rsidRPr="008D4B44">
        <w:rPr>
          <w:rFonts w:ascii="Times New Roman" w:eastAsia="Times New Roman" w:hAnsi="Times New Roman" w:cs="Times New Roman"/>
          <w:lang w:val="en-US"/>
        </w:rPr>
        <w:t>/‘</w:t>
      </w:r>
      <w:proofErr w:type="gramEnd"/>
      <w:r w:rsidRPr="008D4B44">
        <w:rPr>
          <w:rFonts w:ascii="Times New Roman" w:eastAsia="Times New Roman" w:hAnsi="Times New Roman" w:cs="Times New Roman"/>
          <w:lang w:val="en-US"/>
        </w:rPr>
        <w:t xml:space="preserve">commission’; ‘transmission’; ‘submission’; ‘dismiss’; ‘omission’; ‘permission’ and ‘admission’, I am struck by Bentham’s virtuosity as a writer. The search index that accompanies </w:t>
      </w:r>
      <w:r w:rsidRPr="008D4B44">
        <w:rPr>
          <w:rFonts w:ascii="Times New Roman" w:eastAsia="Times New Roman" w:hAnsi="Times New Roman" w:cs="Times New Roman"/>
          <w:i/>
          <w:iCs/>
          <w:lang w:val="en-US"/>
        </w:rPr>
        <w:t>A Picture of the Treasury</w:t>
      </w:r>
      <w:r w:rsidRPr="008D4B44">
        <w:rPr>
          <w:rFonts w:ascii="Times New Roman" w:eastAsia="Times New Roman" w:hAnsi="Times New Roman" w:cs="Times New Roman"/>
          <w:lang w:val="en-US"/>
        </w:rPr>
        <w:t xml:space="preserve"> allows the reader to appreciate Bentham’s material approach to his own language. His title </w:t>
      </w:r>
      <w:r w:rsidR="000C1F93">
        <w:rPr>
          <w:rFonts w:ascii="Times New Roman" w:eastAsia="Times New Roman" w:hAnsi="Times New Roman" w:cs="Times New Roman"/>
          <w:lang w:val="en-US"/>
        </w:rPr>
        <w:t xml:space="preserve">word ‘picture’ </w:t>
      </w:r>
      <w:r w:rsidRPr="008D4B44">
        <w:rPr>
          <w:rFonts w:ascii="Times New Roman" w:eastAsia="Times New Roman" w:hAnsi="Times New Roman" w:cs="Times New Roman"/>
          <w:lang w:val="en-US"/>
        </w:rPr>
        <w:t xml:space="preserve">lends the address a sense that his text is a woven canvas, with the </w:t>
      </w:r>
      <w:r w:rsidRPr="008D4B44">
        <w:rPr>
          <w:rFonts w:ascii="Times New Roman" w:eastAsia="Times New Roman" w:hAnsi="Times New Roman" w:cs="Times New Roman"/>
          <w:kern w:val="0"/>
          <w:lang w:eastAsia="en-GB"/>
          <w14:ligatures w14:val="none"/>
        </w:rPr>
        <w:t xml:space="preserve">structural, vertically orientated warp as the driving momentum of the </w:t>
      </w:r>
      <w:r w:rsidRPr="00916835">
        <w:rPr>
          <w:rFonts w:ascii="Times New Roman" w:eastAsia="Times New Roman" w:hAnsi="Times New Roman" w:cs="Times New Roman"/>
          <w:i/>
          <w:iCs/>
          <w:kern w:val="0"/>
          <w:lang w:eastAsia="en-GB"/>
          <w14:ligatures w14:val="none"/>
        </w:rPr>
        <w:t>‘</w:t>
      </w:r>
      <w:r w:rsidR="007A620E" w:rsidRPr="00916835">
        <w:rPr>
          <w:rFonts w:ascii="Times New Roman" w:eastAsia="Times New Roman" w:hAnsi="Times New Roman" w:cs="Times New Roman"/>
          <w:i/>
          <w:iCs/>
          <w:kern w:val="0"/>
          <w:lang w:eastAsia="en-GB"/>
          <w14:ligatures w14:val="none"/>
        </w:rPr>
        <w:t>-</w:t>
      </w:r>
      <w:r w:rsidRPr="00916835">
        <w:rPr>
          <w:rFonts w:ascii="Times New Roman" w:eastAsia="Times New Roman" w:hAnsi="Times New Roman" w:cs="Times New Roman"/>
          <w:i/>
          <w:iCs/>
          <w:kern w:val="0"/>
          <w:lang w:eastAsia="en-GB"/>
          <w14:ligatures w14:val="none"/>
        </w:rPr>
        <w:t>miss</w:t>
      </w:r>
      <w:r w:rsidRPr="008D4B44">
        <w:rPr>
          <w:rFonts w:ascii="Times New Roman" w:eastAsia="Times New Roman" w:hAnsi="Times New Roman" w:cs="Times New Roman"/>
          <w:kern w:val="0"/>
          <w:lang w:eastAsia="en-GB"/>
          <w14:ligatures w14:val="none"/>
        </w:rPr>
        <w:t xml:space="preserve">’, the forward approach of the missive; and the horizontal filler material of the ‘Weft’ being those actions beginning with the prefix </w:t>
      </w:r>
      <w:r w:rsidRPr="008D4B44">
        <w:rPr>
          <w:rFonts w:ascii="Times New Roman" w:eastAsia="Times New Roman" w:hAnsi="Times New Roman" w:cs="Times New Roman"/>
          <w:i/>
          <w:iCs/>
          <w:kern w:val="0"/>
          <w:lang w:eastAsia="en-GB"/>
          <w14:ligatures w14:val="none"/>
        </w:rPr>
        <w:t>mis</w:t>
      </w:r>
      <w:r w:rsidR="00A94449">
        <w:rPr>
          <w:rFonts w:ascii="Times New Roman" w:eastAsia="Times New Roman" w:hAnsi="Times New Roman" w:cs="Times New Roman"/>
          <w:i/>
          <w:iCs/>
          <w:kern w:val="0"/>
          <w:lang w:eastAsia="en-GB"/>
          <w14:ligatures w14:val="none"/>
        </w:rPr>
        <w:t>-</w:t>
      </w:r>
      <w:r w:rsidRPr="008D4B44">
        <w:rPr>
          <w:rFonts w:ascii="Times New Roman" w:eastAsia="Times New Roman" w:hAnsi="Times New Roman" w:cs="Times New Roman"/>
          <w:i/>
          <w:iCs/>
          <w:kern w:val="0"/>
          <w:lang w:eastAsia="en-GB"/>
          <w14:ligatures w14:val="none"/>
        </w:rPr>
        <w:t xml:space="preserve">: </w:t>
      </w:r>
      <w:r w:rsidRPr="008D4B44">
        <w:rPr>
          <w:rFonts w:ascii="Times New Roman" w:eastAsia="Times New Roman" w:hAnsi="Times New Roman" w:cs="Times New Roman"/>
          <w:kern w:val="0"/>
          <w:lang w:eastAsia="en-GB"/>
          <w14:ligatures w14:val="none"/>
        </w:rPr>
        <w:t xml:space="preserve">everything that can go </w:t>
      </w:r>
      <w:r w:rsidRPr="008D4B44">
        <w:rPr>
          <w:rFonts w:ascii="Times New Roman" w:eastAsia="Times New Roman" w:hAnsi="Times New Roman" w:cs="Times New Roman"/>
          <w:i/>
          <w:iCs/>
          <w:kern w:val="0"/>
          <w:lang w:eastAsia="en-GB"/>
          <w14:ligatures w14:val="none"/>
        </w:rPr>
        <w:t>wrong</w:t>
      </w:r>
      <w:r w:rsidRPr="008D4B44">
        <w:rPr>
          <w:rFonts w:ascii="Times New Roman" w:eastAsia="Times New Roman" w:hAnsi="Times New Roman" w:cs="Times New Roman"/>
          <w:kern w:val="0"/>
          <w:lang w:eastAsia="en-GB"/>
          <w14:ligatures w14:val="none"/>
        </w:rPr>
        <w:t>. While J.L. Austin reversed this warp and weft to make the ‘misfires’ the structural warp feature, I propose that Bentham, as understood and reiterated by Lacan, is more optimistic and affirmative</w:t>
      </w:r>
      <w:r w:rsidR="00980733">
        <w:rPr>
          <w:rFonts w:ascii="Times New Roman" w:eastAsia="Times New Roman" w:hAnsi="Times New Roman" w:cs="Times New Roman"/>
          <w:kern w:val="0"/>
          <w:lang w:eastAsia="en-GB"/>
          <w14:ligatures w14:val="none"/>
        </w:rPr>
        <w:t xml:space="preserve">, with </w:t>
      </w:r>
      <w:r w:rsidRPr="008D4B44">
        <w:rPr>
          <w:rFonts w:ascii="Times New Roman" w:eastAsia="Times New Roman" w:hAnsi="Times New Roman" w:cs="Times New Roman"/>
          <w:kern w:val="0"/>
          <w:lang w:eastAsia="en-GB"/>
          <w14:ligatures w14:val="none"/>
        </w:rPr>
        <w:t>probability</w:t>
      </w:r>
      <w:r w:rsidR="00980733">
        <w:rPr>
          <w:rFonts w:ascii="Times New Roman" w:eastAsia="Times New Roman" w:hAnsi="Times New Roman" w:cs="Times New Roman"/>
          <w:kern w:val="0"/>
          <w:lang w:eastAsia="en-GB"/>
          <w14:ligatures w14:val="none"/>
        </w:rPr>
        <w:t xml:space="preserve"> and</w:t>
      </w:r>
      <w:r w:rsidRPr="008D4B44">
        <w:rPr>
          <w:rFonts w:ascii="Times New Roman" w:eastAsia="Times New Roman" w:hAnsi="Times New Roman" w:cs="Times New Roman"/>
          <w:kern w:val="0"/>
          <w:lang w:eastAsia="en-GB"/>
          <w14:ligatures w14:val="none"/>
        </w:rPr>
        <w:t xml:space="preserve"> chance </w:t>
      </w:r>
      <w:r w:rsidR="00980733">
        <w:rPr>
          <w:rFonts w:ascii="Times New Roman" w:eastAsia="Times New Roman" w:hAnsi="Times New Roman" w:cs="Times New Roman"/>
          <w:kern w:val="0"/>
          <w:lang w:eastAsia="en-GB"/>
          <w14:ligatures w14:val="none"/>
        </w:rPr>
        <w:t xml:space="preserve">embraced within </w:t>
      </w:r>
      <w:r w:rsidR="008005C4">
        <w:rPr>
          <w:rFonts w:ascii="Times New Roman" w:eastAsia="Times New Roman" w:hAnsi="Times New Roman" w:cs="Times New Roman"/>
          <w:kern w:val="0"/>
          <w:lang w:eastAsia="en-GB"/>
          <w14:ligatures w14:val="none"/>
        </w:rPr>
        <w:t xml:space="preserve">the </w:t>
      </w:r>
      <w:r w:rsidRPr="008657B1">
        <w:rPr>
          <w:rFonts w:ascii="Times New Roman" w:eastAsia="Times New Roman" w:hAnsi="Times New Roman" w:cs="Times New Roman"/>
          <w:kern w:val="0"/>
          <w:lang w:eastAsia="en-GB"/>
          <w14:ligatures w14:val="none"/>
        </w:rPr>
        <w:t>conduits</w:t>
      </w:r>
      <w:r w:rsidR="008005C4">
        <w:rPr>
          <w:rFonts w:ascii="Times New Roman" w:eastAsia="Times New Roman" w:hAnsi="Times New Roman" w:cs="Times New Roman"/>
          <w:kern w:val="0"/>
          <w:lang w:eastAsia="en-GB"/>
          <w14:ligatures w14:val="none"/>
        </w:rPr>
        <w:t xml:space="preserve"> of fiction</w:t>
      </w:r>
      <w:r w:rsidRPr="008D4B44">
        <w:rPr>
          <w:rFonts w:ascii="Times New Roman" w:eastAsia="Times New Roman" w:hAnsi="Times New Roman" w:cs="Times New Roman"/>
          <w:kern w:val="0"/>
          <w:lang w:eastAsia="en-GB"/>
          <w14:ligatures w14:val="none"/>
        </w:rPr>
        <w:t xml:space="preserve"> to</w:t>
      </w:r>
      <w:r w:rsidR="00C95C64">
        <w:rPr>
          <w:rFonts w:ascii="Times New Roman" w:eastAsia="Times New Roman" w:hAnsi="Times New Roman" w:cs="Times New Roman"/>
          <w:kern w:val="0"/>
          <w:lang w:eastAsia="en-GB"/>
          <w14:ligatures w14:val="none"/>
        </w:rPr>
        <w:t>wards</w:t>
      </w:r>
      <w:r w:rsidRPr="008D4B44">
        <w:rPr>
          <w:rFonts w:ascii="Times New Roman" w:eastAsia="Times New Roman" w:hAnsi="Times New Roman" w:cs="Times New Roman"/>
          <w:kern w:val="0"/>
          <w:lang w:eastAsia="en-GB"/>
          <w14:ligatures w14:val="none"/>
        </w:rPr>
        <w:t xml:space="preserve"> calculable, objective happiness.</w:t>
      </w:r>
    </w:p>
    <w:p w14:paraId="10C247B0" w14:textId="77777777" w:rsidR="00C82545" w:rsidRDefault="00C82545">
      <w:pPr>
        <w:rPr>
          <w:rFonts w:ascii="Times New Roman" w:eastAsia="Times New Roman" w:hAnsi="Times New Roman" w:cs="Times New Roman"/>
          <w:kern w:val="0"/>
          <w:lang w:eastAsia="en-GB"/>
          <w14:ligatures w14:val="none"/>
        </w:rPr>
      </w:pPr>
      <w:r>
        <w:rPr>
          <w:rFonts w:ascii="Times New Roman" w:eastAsia="Times New Roman" w:hAnsi="Times New Roman" w:cs="Times New Roman"/>
          <w:kern w:val="0"/>
          <w:lang w:eastAsia="en-GB"/>
          <w14:ligatures w14:val="none"/>
        </w:rPr>
        <w:br w:type="page"/>
      </w:r>
    </w:p>
    <w:p w14:paraId="74CD6090" w14:textId="70630530" w:rsidR="00C82545" w:rsidRDefault="00C82545" w:rsidP="0059164B">
      <w:pPr>
        <w:jc w:val="center"/>
        <w:rPr>
          <w:rFonts w:ascii="Times New Roman" w:eastAsia="Times New Roman" w:hAnsi="Times New Roman" w:cs="Times New Roman"/>
          <w:kern w:val="0"/>
          <w:lang w:eastAsia="en-GB"/>
          <w14:ligatures w14:val="none"/>
        </w:rPr>
      </w:pPr>
      <w:r>
        <w:rPr>
          <w:rFonts w:ascii="Times New Roman" w:eastAsia="Times New Roman" w:hAnsi="Times New Roman" w:cs="Times New Roman"/>
          <w:kern w:val="0"/>
          <w:lang w:eastAsia="en-GB"/>
          <w14:ligatures w14:val="none"/>
        </w:rPr>
        <w:lastRenderedPageBreak/>
        <w:t>Figure 11. Warp and Weft, adapted from Alfred Barlow,</w:t>
      </w:r>
      <w:r w:rsidRPr="009237C3">
        <w:rPr>
          <w:rFonts w:ascii="Times New Roman" w:eastAsia="Times New Roman" w:hAnsi="Times New Roman" w:cs="Times New Roman"/>
          <w:kern w:val="0"/>
          <w:lang w:eastAsia="en-GB"/>
          <w14:ligatures w14:val="none"/>
        </w:rPr>
        <w:t xml:space="preserve"> </w:t>
      </w:r>
      <w:r w:rsidRPr="009237C3">
        <w:rPr>
          <w:rFonts w:ascii="Times New Roman" w:eastAsia="Times New Roman" w:hAnsi="Times New Roman" w:cs="Times New Roman"/>
          <w:i/>
          <w:iCs/>
          <w:kern w:val="0"/>
          <w:lang w:eastAsia="en-GB"/>
          <w14:ligatures w14:val="none"/>
        </w:rPr>
        <w:t>The History and Principles of Weaving by Hand and by Power</w:t>
      </w:r>
      <w:r w:rsidRPr="009237C3">
        <w:rPr>
          <w:rFonts w:ascii="Times New Roman" w:eastAsia="Times New Roman" w:hAnsi="Times New Roman" w:cs="Times New Roman"/>
          <w:kern w:val="0"/>
          <w:lang w:eastAsia="en-GB"/>
          <w14:ligatures w14:val="none"/>
        </w:rPr>
        <w:t>, London</w:t>
      </w:r>
      <w:r>
        <w:rPr>
          <w:rFonts w:ascii="Times New Roman" w:eastAsia="Times New Roman" w:hAnsi="Times New Roman" w:cs="Times New Roman"/>
          <w:kern w:val="0"/>
          <w:lang w:eastAsia="en-GB"/>
          <w14:ligatures w14:val="none"/>
        </w:rPr>
        <w:t xml:space="preserve">, </w:t>
      </w:r>
      <w:r w:rsidRPr="009237C3">
        <w:rPr>
          <w:rFonts w:ascii="Times New Roman" w:eastAsia="Times New Roman" w:hAnsi="Times New Roman" w:cs="Times New Roman"/>
          <w:kern w:val="0"/>
          <w:lang w:eastAsia="en-GB"/>
          <w14:ligatures w14:val="none"/>
        </w:rPr>
        <w:t>1878.</w:t>
      </w:r>
    </w:p>
    <w:p w14:paraId="0D52E315" w14:textId="77777777" w:rsidR="00C82545" w:rsidRDefault="00C82545" w:rsidP="0059164B">
      <w:pPr>
        <w:jc w:val="center"/>
        <w:rPr>
          <w:rFonts w:ascii="Times New Roman" w:eastAsia="Times New Roman" w:hAnsi="Times New Roman" w:cs="Times New Roman"/>
          <w:kern w:val="0"/>
          <w:lang w:eastAsia="en-GB"/>
          <w14:ligatures w14:val="none"/>
        </w:rPr>
      </w:pPr>
    </w:p>
    <w:p w14:paraId="553AB87F" w14:textId="6684D2AA" w:rsidR="00C82545" w:rsidRPr="008D4B44" w:rsidRDefault="00C82545" w:rsidP="0059164B">
      <w:pPr>
        <w:jc w:val="center"/>
        <w:rPr>
          <w:rFonts w:ascii="Times New Roman" w:eastAsia="Times New Roman" w:hAnsi="Times New Roman" w:cs="Times New Roman"/>
          <w:kern w:val="0"/>
          <w:lang w:eastAsia="en-GB"/>
          <w14:ligatures w14:val="none"/>
        </w:rPr>
      </w:pPr>
      <w:r w:rsidRPr="0059164B">
        <w:rPr>
          <w:rFonts w:ascii="Times New Roman" w:eastAsia="Times New Roman" w:hAnsi="Times New Roman" w:cs="Times New Roman"/>
          <w:noProof/>
          <w:kern w:val="0"/>
          <w:lang w:eastAsia="en-GB"/>
          <w14:ligatures w14:val="none"/>
        </w:rPr>
        <w:drawing>
          <wp:inline distT="0" distB="0" distL="0" distR="0" wp14:anchorId="346B46D9" wp14:editId="72BB7DA3">
            <wp:extent cx="2479720" cy="2775280"/>
            <wp:effectExtent l="0" t="0" r="0" b="6350"/>
            <wp:docPr id="2050" name="Picture 2" descr="Adapted from The History and Principles of Weaving by Hand and by Power by , 1878, S. Low, Marston, Searle &amp; Rivington, London.">
              <a:extLst xmlns:a="http://schemas.openxmlformats.org/drawingml/2006/main">
                <a:ext uri="{FF2B5EF4-FFF2-40B4-BE49-F238E27FC236}">
                  <a16:creationId xmlns:a16="http://schemas.microsoft.com/office/drawing/2014/main" id="{126A70F0-B952-2372-BC20-2910A2BD7D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dapted from The History and Principles of Weaving by Hand and by Power by , 1878, S. Low, Marston, Searle &amp; Rivington, London.">
                      <a:extLst>
                        <a:ext uri="{FF2B5EF4-FFF2-40B4-BE49-F238E27FC236}">
                          <a16:creationId xmlns:a16="http://schemas.microsoft.com/office/drawing/2014/main" id="{126A70F0-B952-2372-BC20-2910A2BD7D14}"/>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r="998" b="-2"/>
                    <a:stretch>
                      <a:fillRect/>
                    </a:stretch>
                  </pic:blipFill>
                  <pic:spPr bwMode="auto">
                    <a:xfrm>
                      <a:off x="0" y="0"/>
                      <a:ext cx="2484612" cy="2780755"/>
                    </a:xfrm>
                    <a:prstGeom prst="rect">
                      <a:avLst/>
                    </a:prstGeom>
                    <a:noFill/>
                  </pic:spPr>
                </pic:pic>
              </a:graphicData>
            </a:graphic>
          </wp:inline>
        </w:drawing>
      </w:r>
    </w:p>
    <w:p w14:paraId="6F5550E1" w14:textId="16BC5686" w:rsidR="004214CD" w:rsidRDefault="00C82545" w:rsidP="006E518C">
      <w:pPr>
        <w:spacing w:line="480" w:lineRule="auto"/>
        <w:jc w:val="both"/>
        <w:rPr>
          <w:rFonts w:ascii="Times New Roman" w:eastAsia="Times New Roman" w:hAnsi="Times New Roman" w:cs="Times New Roman"/>
          <w:kern w:val="0"/>
          <w:lang w:eastAsia="en-GB"/>
          <w14:ligatures w14:val="none"/>
        </w:rPr>
      </w:pPr>
      <w:r w:rsidRPr="008D4B44">
        <w:rPr>
          <w:rFonts w:ascii="Times New Roman" w:eastAsia="Times New Roman" w:hAnsi="Times New Roman" w:cs="Times New Roman"/>
          <w:kern w:val="0"/>
          <w:lang w:eastAsia="en-GB"/>
          <w14:ligatures w14:val="none"/>
        </w:rPr>
        <w:tab/>
        <w:t>Bentham’s ongoing negotiation with probability is too large for this current paper to engage with, however, I would like to isolate one point that Gerald J. Postema makes in his analysis of how probability factors into Bentham’s theory of fictions.</w:t>
      </w:r>
      <w:r w:rsidRPr="008D4B44">
        <w:rPr>
          <w:rStyle w:val="EndnoteReference"/>
          <w:rFonts w:ascii="Times New Roman" w:eastAsia="Times New Roman" w:hAnsi="Times New Roman" w:cs="Times New Roman"/>
          <w:kern w:val="0"/>
          <w:lang w:eastAsia="en-GB"/>
          <w14:ligatures w14:val="none"/>
        </w:rPr>
        <w:endnoteReference w:id="50"/>
      </w:r>
      <w:r w:rsidRPr="008D4B44">
        <w:rPr>
          <w:rFonts w:ascii="Times New Roman" w:eastAsia="Times New Roman" w:hAnsi="Times New Roman" w:cs="Times New Roman"/>
          <w:kern w:val="0"/>
          <w:lang w:eastAsia="en-GB"/>
          <w14:ligatures w14:val="none"/>
        </w:rPr>
        <w:t xml:space="preserve"> Postema points out</w:t>
      </w:r>
      <w:r w:rsidR="00C66116">
        <w:rPr>
          <w:rFonts w:ascii="Times New Roman" w:eastAsia="Times New Roman" w:hAnsi="Times New Roman" w:cs="Times New Roman"/>
          <w:kern w:val="0"/>
          <w:lang w:eastAsia="en-GB"/>
          <w14:ligatures w14:val="none"/>
        </w:rPr>
        <w:t xml:space="preserve"> that</w:t>
      </w:r>
      <w:r w:rsidRPr="008D4B44">
        <w:rPr>
          <w:rFonts w:ascii="Times New Roman" w:eastAsia="Times New Roman" w:hAnsi="Times New Roman" w:cs="Times New Roman"/>
          <w:kern w:val="0"/>
          <w:lang w:eastAsia="en-GB"/>
          <w14:ligatures w14:val="none"/>
        </w:rPr>
        <w:t xml:space="preserve"> Bentham understands probability as a quality which operates as fiction. Probability is not a fact that exists in nature, but is rather relative to the assessor of evidence who would then be persuaded, as opposed to already possessing an </w:t>
      </w:r>
      <w:r w:rsidRPr="00A94449">
        <w:rPr>
          <w:rFonts w:ascii="Times New Roman" w:eastAsia="Times New Roman" w:hAnsi="Times New Roman" w:cs="Times New Roman"/>
          <w:i/>
          <w:iCs/>
          <w:kern w:val="0"/>
          <w:lang w:eastAsia="en-GB"/>
          <w14:ligatures w14:val="none"/>
        </w:rPr>
        <w:t>a priori</w:t>
      </w:r>
      <w:r w:rsidRPr="008D4B44">
        <w:rPr>
          <w:rFonts w:ascii="Times New Roman" w:eastAsia="Times New Roman" w:hAnsi="Times New Roman" w:cs="Times New Roman"/>
          <w:kern w:val="0"/>
          <w:lang w:eastAsia="en-GB"/>
          <w14:ligatures w14:val="none"/>
        </w:rPr>
        <w:t xml:space="preserve"> belief.</w:t>
      </w:r>
      <w:r w:rsidRPr="008D4B44">
        <w:rPr>
          <w:rStyle w:val="EndnoteReference"/>
          <w:rFonts w:ascii="Times New Roman" w:eastAsia="Times New Roman" w:hAnsi="Times New Roman" w:cs="Times New Roman"/>
          <w:kern w:val="0"/>
          <w:lang w:eastAsia="en-GB"/>
          <w14:ligatures w14:val="none"/>
        </w:rPr>
        <w:endnoteReference w:id="51"/>
      </w:r>
      <w:r w:rsidRPr="008D4B44">
        <w:rPr>
          <w:rFonts w:ascii="Times New Roman" w:eastAsia="Times New Roman" w:hAnsi="Times New Roman" w:cs="Times New Roman"/>
          <w:kern w:val="0"/>
          <w:lang w:eastAsia="en-GB"/>
          <w14:ligatures w14:val="none"/>
        </w:rPr>
        <w:t xml:space="preserve"> ‘The key to understanding the central themes of Bentham’s ontology and epistemology, and thus his theory of probability’, writes Postema, ‘lies in understanding this thesis regarding the dependence of fictions on language and mind’.</w:t>
      </w:r>
      <w:r w:rsidRPr="008D4B44">
        <w:rPr>
          <w:rStyle w:val="EndnoteReference"/>
          <w:rFonts w:ascii="Times New Roman" w:eastAsia="Times New Roman" w:hAnsi="Times New Roman" w:cs="Times New Roman"/>
          <w:kern w:val="0"/>
          <w:lang w:eastAsia="en-GB"/>
          <w14:ligatures w14:val="none"/>
        </w:rPr>
        <w:endnoteReference w:id="52"/>
      </w:r>
      <w:r w:rsidRPr="008D4B44">
        <w:rPr>
          <w:rFonts w:ascii="Times New Roman" w:eastAsia="Times New Roman" w:hAnsi="Times New Roman" w:cs="Times New Roman"/>
          <w:kern w:val="0"/>
          <w:lang w:eastAsia="en-GB"/>
          <w14:ligatures w14:val="none"/>
        </w:rPr>
        <w:t xml:space="preserve"> Postema’s analysis infers that probability for Bentham operates, out of necessity, outside of being true or false, real or natural. </w:t>
      </w:r>
    </w:p>
    <w:p w14:paraId="7AD0809C" w14:textId="3EC00DD0" w:rsidR="00C82545" w:rsidRPr="004214CD" w:rsidRDefault="004214CD" w:rsidP="004214CD">
      <w:pPr>
        <w:spacing w:line="480" w:lineRule="auto"/>
        <w:ind w:firstLine="720"/>
        <w:jc w:val="both"/>
        <w:rPr>
          <w:rFonts w:ascii="Times New Roman" w:hAnsi="Times New Roman" w:cs="Times New Roman"/>
          <w:b/>
          <w:bCs/>
        </w:rPr>
      </w:pPr>
      <w:proofErr w:type="gramStart"/>
      <w:r>
        <w:rPr>
          <w:rFonts w:ascii="Times New Roman" w:eastAsia="Times New Roman" w:hAnsi="Times New Roman" w:cs="Times New Roman"/>
          <w:kern w:val="0"/>
          <w:lang w:eastAsia="en-GB"/>
          <w14:ligatures w14:val="none"/>
        </w:rPr>
        <w:t>Thus</w:t>
      </w:r>
      <w:proofErr w:type="gramEnd"/>
      <w:r>
        <w:rPr>
          <w:rFonts w:ascii="Times New Roman" w:eastAsia="Times New Roman" w:hAnsi="Times New Roman" w:cs="Times New Roman"/>
          <w:kern w:val="0"/>
          <w:lang w:eastAsia="en-GB"/>
          <w14:ligatures w14:val="none"/>
        </w:rPr>
        <w:t xml:space="preserve"> probability </w:t>
      </w:r>
      <w:r w:rsidR="00C82545" w:rsidRPr="008D4B44">
        <w:rPr>
          <w:rFonts w:ascii="Times New Roman" w:eastAsia="Times New Roman" w:hAnsi="Times New Roman" w:cs="Times New Roman"/>
          <w:kern w:val="0"/>
          <w:lang w:eastAsia="en-GB"/>
          <w14:ligatures w14:val="none"/>
        </w:rPr>
        <w:t xml:space="preserve">operates as part of the apparatus of fiction, what Lacan fully comprehends as the </w:t>
      </w:r>
      <w:proofErr w:type="spellStart"/>
      <w:r w:rsidR="00C82545" w:rsidRPr="008D4B44">
        <w:rPr>
          <w:rFonts w:ascii="Times New Roman" w:eastAsia="Times New Roman" w:hAnsi="Times New Roman" w:cs="Times New Roman"/>
          <w:kern w:val="0"/>
          <w:lang w:eastAsia="en-GB"/>
          <w14:ligatures w14:val="none"/>
        </w:rPr>
        <w:t>symbolic’s</w:t>
      </w:r>
      <w:proofErr w:type="spellEnd"/>
      <w:r w:rsidR="00C82545" w:rsidRPr="008D4B44">
        <w:rPr>
          <w:rFonts w:ascii="Times New Roman" w:eastAsia="Times New Roman" w:hAnsi="Times New Roman" w:cs="Times New Roman"/>
          <w:kern w:val="0"/>
          <w:lang w:eastAsia="en-GB"/>
          <w14:ligatures w14:val="none"/>
        </w:rPr>
        <w:t xml:space="preserve"> operation of ‘</w:t>
      </w:r>
      <w:proofErr w:type="spellStart"/>
      <w:r w:rsidR="00C82545" w:rsidRPr="008D4B44">
        <w:rPr>
          <w:rFonts w:ascii="Times New Roman" w:eastAsia="Times New Roman" w:hAnsi="Times New Roman" w:cs="Times New Roman"/>
          <w:kern w:val="0"/>
          <w:lang w:eastAsia="en-GB"/>
          <w14:ligatures w14:val="none"/>
        </w:rPr>
        <w:t>Tuché</w:t>
      </w:r>
      <w:proofErr w:type="spellEnd"/>
      <w:r w:rsidR="00C82545" w:rsidRPr="008D4B44">
        <w:rPr>
          <w:rFonts w:ascii="Times New Roman" w:eastAsia="Times New Roman" w:hAnsi="Times New Roman" w:cs="Times New Roman"/>
          <w:kern w:val="0"/>
          <w:lang w:eastAsia="en-GB"/>
          <w14:ligatures w14:val="none"/>
        </w:rPr>
        <w:t xml:space="preserve"> and Automaton’.</w:t>
      </w:r>
      <w:r w:rsidR="00C82545" w:rsidRPr="008D4B44">
        <w:rPr>
          <w:rStyle w:val="EndnoteReference"/>
          <w:rFonts w:ascii="Times New Roman" w:eastAsia="Times New Roman" w:hAnsi="Times New Roman" w:cs="Times New Roman"/>
          <w:kern w:val="0"/>
          <w:lang w:eastAsia="en-GB"/>
          <w14:ligatures w14:val="none"/>
        </w:rPr>
        <w:endnoteReference w:id="53"/>
      </w:r>
      <w:r w:rsidR="00C82545" w:rsidRPr="008D4B44">
        <w:rPr>
          <w:rFonts w:ascii="Times New Roman" w:eastAsia="Times New Roman" w:hAnsi="Times New Roman" w:cs="Times New Roman"/>
          <w:kern w:val="0"/>
          <w:lang w:eastAsia="en-GB"/>
          <w14:ligatures w14:val="none"/>
        </w:rPr>
        <w:t xml:space="preserve"> </w:t>
      </w:r>
      <w:proofErr w:type="spellStart"/>
      <w:r w:rsidRPr="004214CD">
        <w:rPr>
          <w:rFonts w:ascii="Times New Roman" w:hAnsi="Times New Roman" w:cs="Times New Roman"/>
        </w:rPr>
        <w:t>C</w:t>
      </w:r>
      <w:r w:rsidR="00C82545" w:rsidRPr="008D4B44">
        <w:rPr>
          <w:rFonts w:ascii="Times New Roman" w:eastAsia="Times New Roman" w:hAnsi="Times New Roman" w:cs="Times New Roman"/>
          <w:kern w:val="0"/>
          <w:lang w:eastAsia="en-GB"/>
          <w14:ligatures w14:val="none"/>
        </w:rPr>
        <w:t>léro’s</w:t>
      </w:r>
      <w:proofErr w:type="spellEnd"/>
      <w:r w:rsidR="00C82545" w:rsidRPr="008D4B44">
        <w:rPr>
          <w:rFonts w:ascii="Times New Roman" w:eastAsia="Times New Roman" w:hAnsi="Times New Roman" w:cs="Times New Roman"/>
          <w:kern w:val="0"/>
          <w:lang w:eastAsia="en-GB"/>
          <w14:ligatures w14:val="none"/>
        </w:rPr>
        <w:t xml:space="preserve"> explication of Lacan’s engagement with the semiotician Charles Sanders Peirce allows me to consider </w:t>
      </w:r>
      <w:r w:rsidR="00C82545" w:rsidRPr="008D4B44">
        <w:rPr>
          <w:rFonts w:ascii="Times New Roman" w:eastAsia="Times New Roman" w:hAnsi="Times New Roman" w:cs="Times New Roman"/>
          <w:i/>
          <w:iCs/>
          <w:kern w:val="0"/>
          <w:lang w:eastAsia="en-GB"/>
          <w14:ligatures w14:val="none"/>
        </w:rPr>
        <w:t>Tychism</w:t>
      </w:r>
      <w:r w:rsidR="00C82545" w:rsidRPr="008D4B44">
        <w:rPr>
          <w:rFonts w:ascii="Times New Roman" w:eastAsia="Times New Roman" w:hAnsi="Times New Roman" w:cs="Times New Roman"/>
          <w:kern w:val="0"/>
          <w:lang w:eastAsia="en-GB"/>
          <w14:ligatures w14:val="none"/>
        </w:rPr>
        <w:t xml:space="preserve">, Peirce’s name for his fundamental primacy of chance in the universe. Helpfully, Cléro identifies Peirce’s tri-partite logic which recognises that there is a third register—the </w:t>
      </w:r>
      <w:proofErr w:type="spellStart"/>
      <w:r w:rsidR="00C82545" w:rsidRPr="008D4B44">
        <w:rPr>
          <w:rFonts w:ascii="Times New Roman" w:eastAsia="Times New Roman" w:hAnsi="Times New Roman" w:cs="Times New Roman"/>
          <w:i/>
          <w:iCs/>
          <w:kern w:val="0"/>
          <w:lang w:eastAsia="en-GB"/>
          <w14:ligatures w14:val="none"/>
        </w:rPr>
        <w:t>tychic</w:t>
      </w:r>
      <w:proofErr w:type="spellEnd"/>
      <w:r w:rsidR="00C82545" w:rsidRPr="008D4B44">
        <w:rPr>
          <w:rFonts w:ascii="Times New Roman" w:eastAsia="Times New Roman" w:hAnsi="Times New Roman" w:cs="Times New Roman"/>
          <w:kern w:val="0"/>
          <w:lang w:eastAsia="en-GB"/>
          <w14:ligatures w14:val="none"/>
        </w:rPr>
        <w:t>—</w:t>
      </w:r>
      <w:r w:rsidR="00C82545" w:rsidRPr="008D4B44">
        <w:rPr>
          <w:rFonts w:ascii="Times New Roman" w:eastAsia="Times New Roman" w:hAnsi="Times New Roman" w:cs="Times New Roman"/>
          <w:kern w:val="0"/>
          <w:lang w:eastAsia="en-GB"/>
          <w14:ligatures w14:val="none"/>
        </w:rPr>
        <w:lastRenderedPageBreak/>
        <w:t>that is neither true nor false. Peirce’s register of ‘probability that [is] not merely “subjective”’</w:t>
      </w:r>
      <w:r w:rsidR="00C82545" w:rsidRPr="008D4B44">
        <w:rPr>
          <w:rStyle w:val="EndnoteReference"/>
          <w:rFonts w:ascii="Times New Roman" w:eastAsia="Times New Roman" w:hAnsi="Times New Roman" w:cs="Times New Roman"/>
          <w:kern w:val="0"/>
          <w:lang w:eastAsia="en-GB"/>
          <w14:ligatures w14:val="none"/>
        </w:rPr>
        <w:endnoteReference w:id="54"/>
      </w:r>
      <w:r w:rsidR="00C82545" w:rsidRPr="008D4B44">
        <w:rPr>
          <w:rFonts w:ascii="Times New Roman" w:eastAsia="Times New Roman" w:hAnsi="Times New Roman" w:cs="Times New Roman"/>
          <w:kern w:val="0"/>
          <w:lang w:eastAsia="en-GB"/>
          <w14:ligatures w14:val="none"/>
        </w:rPr>
        <w:t xml:space="preserve"> is explained as such:</w:t>
      </w:r>
    </w:p>
    <w:p w14:paraId="2762DF03" w14:textId="47E8BB5A" w:rsidR="00C82545" w:rsidRPr="008D4B44" w:rsidRDefault="00C82545" w:rsidP="002E38E6">
      <w:pPr>
        <w:spacing w:before="120" w:after="240" w:line="480" w:lineRule="auto"/>
        <w:ind w:left="709" w:right="231"/>
        <w:jc w:val="both"/>
        <w:rPr>
          <w:rFonts w:ascii="Times New Roman" w:eastAsia="Times New Roman" w:hAnsi="Times New Roman" w:cs="Times New Roman"/>
          <w:kern w:val="0"/>
          <w:lang w:eastAsia="en-GB"/>
          <w14:ligatures w14:val="none"/>
        </w:rPr>
      </w:pPr>
      <w:r w:rsidRPr="008D4B44">
        <w:rPr>
          <w:rFonts w:ascii="Times New Roman" w:eastAsia="Times New Roman" w:hAnsi="Times New Roman" w:cs="Times New Roman"/>
          <w:kern w:val="0"/>
          <w:lang w:eastAsia="en-GB"/>
          <w14:ligatures w14:val="none"/>
        </w:rPr>
        <w:t xml:space="preserve">the probable is not a mode of being that can be sanctioned by the true and the false in the same way as other propositions, to the extent that the reasons to believe than an event, or a sequence of events, have a chance of happening may not be affected by truth or falsehood. … There is a way of measuring probability that eludes the truth or falsity of things, or events. … What is measured, then, is the probability of their changing </w:t>
      </w:r>
      <w:proofErr w:type="gramStart"/>
      <w:r w:rsidRPr="008D4B44">
        <w:rPr>
          <w:rFonts w:ascii="Times New Roman" w:eastAsia="Times New Roman" w:hAnsi="Times New Roman" w:cs="Times New Roman"/>
          <w:kern w:val="0"/>
          <w:lang w:eastAsia="en-GB"/>
          <w14:ligatures w14:val="none"/>
        </w:rPr>
        <w:t>as a consequence of</w:t>
      </w:r>
      <w:proofErr w:type="gramEnd"/>
      <w:r w:rsidRPr="008D4B44">
        <w:rPr>
          <w:rFonts w:ascii="Times New Roman" w:eastAsia="Times New Roman" w:hAnsi="Times New Roman" w:cs="Times New Roman"/>
          <w:kern w:val="0"/>
          <w:lang w:eastAsia="en-GB"/>
          <w14:ligatures w14:val="none"/>
        </w:rPr>
        <w:t xml:space="preserve"> this action.</w:t>
      </w:r>
      <w:r w:rsidRPr="008D4B44">
        <w:rPr>
          <w:rStyle w:val="EndnoteReference"/>
          <w:rFonts w:ascii="Times New Roman" w:eastAsia="Times New Roman" w:hAnsi="Times New Roman" w:cs="Times New Roman"/>
          <w:kern w:val="0"/>
          <w:lang w:eastAsia="en-GB"/>
          <w14:ligatures w14:val="none"/>
        </w:rPr>
        <w:endnoteReference w:id="55"/>
      </w:r>
      <w:r w:rsidRPr="008D4B44">
        <w:rPr>
          <w:rFonts w:ascii="Times New Roman" w:eastAsia="Times New Roman" w:hAnsi="Times New Roman" w:cs="Times New Roman"/>
          <w:kern w:val="0"/>
          <w:lang w:eastAsia="en-GB"/>
          <w14:ligatures w14:val="none"/>
        </w:rPr>
        <w:t xml:space="preserve"> </w:t>
      </w:r>
    </w:p>
    <w:p w14:paraId="68B517E7" w14:textId="51935531" w:rsidR="00C82545" w:rsidRPr="008D4B44" w:rsidRDefault="00C82545" w:rsidP="00CD14BF">
      <w:pPr>
        <w:spacing w:line="480" w:lineRule="auto"/>
        <w:jc w:val="both"/>
        <w:rPr>
          <w:rFonts w:ascii="Times New Roman" w:eastAsia="Times New Roman" w:hAnsi="Times New Roman" w:cs="Times New Roman"/>
          <w:kern w:val="0"/>
          <w:lang w:eastAsia="en-GB"/>
          <w14:ligatures w14:val="none"/>
        </w:rPr>
      </w:pPr>
      <w:r w:rsidRPr="008D4B44">
        <w:rPr>
          <w:rFonts w:ascii="Times New Roman" w:eastAsia="Times New Roman" w:hAnsi="Times New Roman" w:cs="Times New Roman"/>
          <w:kern w:val="0"/>
          <w:lang w:eastAsia="en-GB"/>
          <w14:ligatures w14:val="none"/>
        </w:rPr>
        <w:t xml:space="preserve">In this sense of measuring probability, action that is neither true nor false, nor subjective, Peirce’s </w:t>
      </w:r>
      <w:proofErr w:type="spellStart"/>
      <w:r w:rsidR="007E7EA7">
        <w:rPr>
          <w:rFonts w:ascii="Times New Roman" w:eastAsia="Times New Roman" w:hAnsi="Times New Roman" w:cs="Times New Roman"/>
          <w:kern w:val="0"/>
          <w:lang w:eastAsia="en-GB"/>
          <w14:ligatures w14:val="none"/>
        </w:rPr>
        <w:t>t</w:t>
      </w:r>
      <w:r w:rsidRPr="008D4B44">
        <w:rPr>
          <w:rFonts w:ascii="Times New Roman" w:eastAsia="Times New Roman" w:hAnsi="Times New Roman" w:cs="Times New Roman"/>
          <w:kern w:val="0"/>
          <w:lang w:eastAsia="en-GB"/>
          <w14:ligatures w14:val="none"/>
        </w:rPr>
        <w:t>ychic</w:t>
      </w:r>
      <w:proofErr w:type="spellEnd"/>
      <w:r w:rsidRPr="008D4B44">
        <w:rPr>
          <w:rFonts w:ascii="Times New Roman" w:eastAsia="Times New Roman" w:hAnsi="Times New Roman" w:cs="Times New Roman"/>
          <w:kern w:val="0"/>
          <w:lang w:eastAsia="en-GB"/>
          <w14:ligatures w14:val="none"/>
        </w:rPr>
        <w:t xml:space="preserve"> register is a given for Bentham</w:t>
      </w:r>
      <w:r w:rsidR="002309E0">
        <w:rPr>
          <w:rFonts w:ascii="Times New Roman" w:eastAsia="Times New Roman" w:hAnsi="Times New Roman" w:cs="Times New Roman"/>
          <w:kern w:val="0"/>
          <w:lang w:eastAsia="en-GB"/>
          <w14:ligatures w14:val="none"/>
        </w:rPr>
        <w:t xml:space="preserve">. </w:t>
      </w:r>
    </w:p>
    <w:p w14:paraId="35683044" w14:textId="42DC23FD" w:rsidR="00C82545" w:rsidRPr="008D4B44" w:rsidRDefault="002309E0" w:rsidP="001D5E4F">
      <w:pPr>
        <w:spacing w:after="160" w:line="480" w:lineRule="auto"/>
        <w:ind w:firstLine="720"/>
        <w:jc w:val="both"/>
        <w:rPr>
          <w:rFonts w:ascii="Times New Roman" w:hAnsi="Times New Roman" w:cs="Times New Roman"/>
        </w:rPr>
      </w:pPr>
      <w:r>
        <w:rPr>
          <w:rFonts w:ascii="Times New Roman" w:eastAsia="Times New Roman" w:hAnsi="Times New Roman" w:cs="Times New Roman"/>
          <w:kern w:val="0"/>
          <w:lang w:eastAsia="en-GB"/>
          <w14:ligatures w14:val="none"/>
        </w:rPr>
        <w:t>Returning to</w:t>
      </w:r>
      <w:r w:rsidR="00C82545" w:rsidRPr="008D4B44">
        <w:rPr>
          <w:rFonts w:ascii="Times New Roman" w:eastAsia="Times New Roman" w:hAnsi="Times New Roman" w:cs="Times New Roman"/>
          <w:kern w:val="0"/>
          <w:lang w:eastAsia="en-GB"/>
          <w14:ligatures w14:val="none"/>
        </w:rPr>
        <w:t xml:space="preserve"> J.L. Austin’s speech act theory once again: Austin’s primary intervention is to present a new speech act, the ‘performative utterance’, as language which is radically outside of the metaphysical True-False regime; it is a type of locution which is actively non-referential to a something that ‘is’ or ‘</w:t>
      </w:r>
      <w:proofErr w:type="gramStart"/>
      <w:r w:rsidR="00C82545" w:rsidRPr="008D4B44">
        <w:rPr>
          <w:rFonts w:ascii="Times New Roman" w:eastAsia="Times New Roman" w:hAnsi="Times New Roman" w:cs="Times New Roman"/>
          <w:kern w:val="0"/>
          <w:lang w:eastAsia="en-GB"/>
          <w14:ligatures w14:val="none"/>
        </w:rPr>
        <w:t>was’</w:t>
      </w:r>
      <w:proofErr w:type="gramEnd"/>
      <w:r w:rsidR="00C82545" w:rsidRPr="008D4B44">
        <w:rPr>
          <w:rFonts w:ascii="Times New Roman" w:eastAsia="Times New Roman" w:hAnsi="Times New Roman" w:cs="Times New Roman"/>
          <w:kern w:val="0"/>
          <w:lang w:eastAsia="en-GB"/>
          <w14:ligatures w14:val="none"/>
        </w:rPr>
        <w:t xml:space="preserve">. </w:t>
      </w:r>
      <w:r>
        <w:rPr>
          <w:rFonts w:ascii="Times New Roman" w:eastAsia="Times New Roman" w:hAnsi="Times New Roman" w:cs="Times New Roman"/>
          <w:kern w:val="0"/>
          <w:lang w:eastAsia="en-GB"/>
          <w14:ligatures w14:val="none"/>
        </w:rPr>
        <w:t xml:space="preserve">Thus, when an utterance ‘misfires’ it is not false but rather ‘unhappy’. </w:t>
      </w:r>
    </w:p>
    <w:p w14:paraId="38286F27" w14:textId="53ECE791" w:rsidR="001D5E4F" w:rsidRDefault="00C82545" w:rsidP="001D5E4F">
      <w:pPr>
        <w:spacing w:line="480" w:lineRule="auto"/>
        <w:jc w:val="both"/>
        <w:rPr>
          <w:rFonts w:ascii="Times New Roman" w:hAnsi="Times New Roman" w:cs="Times New Roman"/>
        </w:rPr>
      </w:pPr>
      <w:r w:rsidRPr="008D4B44">
        <w:rPr>
          <w:rFonts w:ascii="Times New Roman" w:hAnsi="Times New Roman" w:cs="Times New Roman"/>
        </w:rPr>
        <w:tab/>
        <w:t>Lacanian theorist Joan Copjec brings together Aristotle, Lacan, Peirce, J.L. Austin, H.L.A. Hart and A. Honoré</w:t>
      </w:r>
      <w:r w:rsidRPr="008D4B44">
        <w:rPr>
          <w:rStyle w:val="EndnoteReference"/>
          <w:rFonts w:ascii="Times New Roman" w:hAnsi="Times New Roman" w:cs="Times New Roman"/>
        </w:rPr>
        <w:endnoteReference w:id="56"/>
      </w:r>
      <w:r w:rsidRPr="008D4B44">
        <w:rPr>
          <w:rFonts w:ascii="Times New Roman" w:hAnsi="Times New Roman" w:cs="Times New Roman"/>
        </w:rPr>
        <w:t xml:space="preserve"> into her meticulous reading of cause</w:t>
      </w:r>
      <w:r w:rsidR="00CD627B">
        <w:rPr>
          <w:rFonts w:ascii="Times New Roman" w:hAnsi="Times New Roman" w:cs="Times New Roman"/>
        </w:rPr>
        <w:t xml:space="preserve"> in relation to</w:t>
      </w:r>
      <w:r w:rsidRPr="008D4B44">
        <w:rPr>
          <w:rFonts w:ascii="Times New Roman" w:hAnsi="Times New Roman" w:cs="Times New Roman"/>
        </w:rPr>
        <w:t xml:space="preserve"> </w:t>
      </w:r>
      <w:proofErr w:type="spellStart"/>
      <w:r w:rsidRPr="008D4B44">
        <w:rPr>
          <w:rFonts w:ascii="Times New Roman" w:hAnsi="Times New Roman" w:cs="Times New Roman"/>
          <w:i/>
          <w:iCs/>
        </w:rPr>
        <w:t>tuché</w:t>
      </w:r>
      <w:proofErr w:type="spellEnd"/>
      <w:r w:rsidR="004A4570">
        <w:rPr>
          <w:rFonts w:ascii="Times New Roman" w:hAnsi="Times New Roman" w:cs="Times New Roman"/>
          <w:i/>
          <w:iCs/>
        </w:rPr>
        <w:t xml:space="preserve"> </w:t>
      </w:r>
      <w:r w:rsidRPr="008D4B44">
        <w:rPr>
          <w:rFonts w:ascii="Times New Roman" w:hAnsi="Times New Roman" w:cs="Times New Roman"/>
        </w:rPr>
        <w:t>and automaton,</w:t>
      </w:r>
      <w:r w:rsidRPr="008D4B44">
        <w:rPr>
          <w:rStyle w:val="EndnoteReference"/>
          <w:rFonts w:ascii="Times New Roman" w:hAnsi="Times New Roman" w:cs="Times New Roman"/>
        </w:rPr>
        <w:endnoteReference w:id="57"/>
      </w:r>
      <w:r w:rsidRPr="008D4B44">
        <w:rPr>
          <w:rFonts w:ascii="Times New Roman" w:hAnsi="Times New Roman" w:cs="Times New Roman"/>
        </w:rPr>
        <w:t xml:space="preserve"> and I am introducing Bentham’s felicific calculus and his Contractor </w:t>
      </w:r>
      <w:r w:rsidRPr="008D4B44">
        <w:rPr>
          <w:rFonts w:ascii="Times New Roman" w:hAnsi="Times New Roman" w:cs="Times New Roman"/>
          <w:i/>
          <w:iCs/>
        </w:rPr>
        <w:t>manqué</w:t>
      </w:r>
      <w:r w:rsidRPr="008D4B44">
        <w:rPr>
          <w:rFonts w:ascii="Times New Roman" w:hAnsi="Times New Roman" w:cs="Times New Roman"/>
        </w:rPr>
        <w:t xml:space="preserve"> into her convocation. Lacan, concludes </w:t>
      </w:r>
      <w:proofErr w:type="spellStart"/>
      <w:r w:rsidRPr="008D4B44">
        <w:rPr>
          <w:rFonts w:ascii="Times New Roman" w:hAnsi="Times New Roman" w:cs="Times New Roman"/>
        </w:rPr>
        <w:t>Copjec</w:t>
      </w:r>
      <w:proofErr w:type="spellEnd"/>
      <w:r w:rsidRPr="008D4B44">
        <w:rPr>
          <w:rFonts w:ascii="Times New Roman" w:hAnsi="Times New Roman" w:cs="Times New Roman"/>
        </w:rPr>
        <w:t>, ‘share[d] and improve[d] on the insights of Hart and Honoré. … By making the questions that require us to seek after cause arise not from the subject but from the materiality of language’.</w:t>
      </w:r>
      <w:r w:rsidRPr="008D4B44">
        <w:rPr>
          <w:rStyle w:val="EndnoteReference"/>
          <w:rFonts w:ascii="Times New Roman" w:hAnsi="Times New Roman" w:cs="Times New Roman"/>
        </w:rPr>
        <w:endnoteReference w:id="58"/>
      </w:r>
      <w:r w:rsidRPr="008D4B44">
        <w:rPr>
          <w:rFonts w:ascii="Times New Roman" w:hAnsi="Times New Roman" w:cs="Times New Roman"/>
        </w:rPr>
        <w:t xml:space="preserve"> The philosophical shift away from physical force as cause over to failure and accident as possible cause shifts the discourse over from </w:t>
      </w:r>
      <w:r w:rsidR="006325A9">
        <w:rPr>
          <w:rFonts w:ascii="Times New Roman" w:hAnsi="Times New Roman" w:cs="Times New Roman"/>
        </w:rPr>
        <w:t>knowledge and truth</w:t>
      </w:r>
      <w:r w:rsidRPr="008D4B44">
        <w:rPr>
          <w:rFonts w:ascii="Times New Roman" w:hAnsi="Times New Roman" w:cs="Times New Roman"/>
        </w:rPr>
        <w:t xml:space="preserve"> into felicity, accompanied as it is by all the possibilities of infelicity. </w:t>
      </w:r>
    </w:p>
    <w:p w14:paraId="6F4317DE" w14:textId="77777777" w:rsidR="00AC7E5E" w:rsidRDefault="00AC7E5E" w:rsidP="001D5E4F">
      <w:pPr>
        <w:spacing w:line="480" w:lineRule="auto"/>
        <w:ind w:firstLine="709"/>
        <w:jc w:val="both"/>
        <w:rPr>
          <w:rFonts w:ascii="Times New Roman" w:hAnsi="Times New Roman" w:cs="Times New Roman"/>
          <w:b/>
          <w:bCs/>
          <w:iCs/>
        </w:rPr>
      </w:pPr>
      <w:r>
        <w:rPr>
          <w:rFonts w:ascii="Times New Roman" w:hAnsi="Times New Roman" w:cs="Times New Roman"/>
          <w:b/>
          <w:bCs/>
          <w:iCs/>
        </w:rPr>
        <w:t>Conclusion.</w:t>
      </w:r>
    </w:p>
    <w:p w14:paraId="67AC4A95" w14:textId="03C4C503" w:rsidR="00C82545" w:rsidRPr="008D4B44" w:rsidRDefault="00F052DE" w:rsidP="001D5E4F">
      <w:pPr>
        <w:spacing w:line="480" w:lineRule="auto"/>
        <w:ind w:firstLine="709"/>
        <w:jc w:val="both"/>
        <w:rPr>
          <w:rFonts w:ascii="Times New Roman" w:hAnsi="Times New Roman" w:cs="Times New Roman"/>
        </w:rPr>
      </w:pPr>
      <w:r>
        <w:rPr>
          <w:rFonts w:ascii="Times New Roman" w:hAnsi="Times New Roman" w:cs="Times New Roman"/>
          <w:iCs/>
        </w:rPr>
        <w:lastRenderedPageBreak/>
        <w:t xml:space="preserve">In </w:t>
      </w:r>
      <w:r>
        <w:rPr>
          <w:rFonts w:ascii="Times New Roman" w:hAnsi="Times New Roman" w:cs="Times New Roman"/>
          <w:i/>
        </w:rPr>
        <w:t xml:space="preserve">A Picture of the </w:t>
      </w:r>
      <w:r w:rsidRPr="00F052DE">
        <w:rPr>
          <w:rFonts w:ascii="Times New Roman" w:hAnsi="Times New Roman" w:cs="Times New Roman"/>
          <w:i/>
        </w:rPr>
        <w:t>Treasury</w:t>
      </w:r>
      <w:r>
        <w:rPr>
          <w:rFonts w:ascii="Times New Roman" w:hAnsi="Times New Roman" w:cs="Times New Roman"/>
          <w:iCs/>
        </w:rPr>
        <w:t xml:space="preserve"> </w:t>
      </w:r>
      <w:r w:rsidR="00C82545" w:rsidRPr="00F052DE">
        <w:rPr>
          <w:rFonts w:ascii="Times New Roman" w:hAnsi="Times New Roman" w:cs="Times New Roman"/>
          <w:iCs/>
        </w:rPr>
        <w:t>Bentham</w:t>
      </w:r>
      <w:r w:rsidR="00C82545" w:rsidRPr="008D4B44">
        <w:rPr>
          <w:rFonts w:ascii="Times New Roman" w:hAnsi="Times New Roman" w:cs="Times New Roman"/>
          <w:iCs/>
        </w:rPr>
        <w:t xml:space="preserve"> narrates the series of misfires which prevented his chance for a happy outcome. The quality of being </w:t>
      </w:r>
      <w:r w:rsidR="00C82545" w:rsidRPr="008D4B44">
        <w:rPr>
          <w:rFonts w:ascii="Times New Roman" w:hAnsi="Times New Roman" w:cs="Times New Roman"/>
          <w:i/>
          <w:iCs/>
        </w:rPr>
        <w:t>manqué</w:t>
      </w:r>
      <w:r w:rsidR="00C82545" w:rsidRPr="008D4B44">
        <w:rPr>
          <w:rFonts w:ascii="Times New Roman" w:hAnsi="Times New Roman" w:cs="Times New Roman"/>
        </w:rPr>
        <w:t xml:space="preserve"> speaks to his disappointment at never having had a chance from the beginning. His address to Lord Pelham paints a picture of the Treasury as a self-operating machine, paying into itself. Lacan</w:t>
      </w:r>
      <w:r w:rsidR="001D3035">
        <w:rPr>
          <w:rFonts w:ascii="Times New Roman" w:hAnsi="Times New Roman" w:cs="Times New Roman"/>
        </w:rPr>
        <w:t xml:space="preserve"> </w:t>
      </w:r>
      <w:r w:rsidR="00C82545" w:rsidRPr="008D4B44">
        <w:rPr>
          <w:rFonts w:ascii="Times New Roman" w:hAnsi="Times New Roman" w:cs="Times New Roman"/>
        </w:rPr>
        <w:t xml:space="preserve">might have identified ‘the Treasury’ as </w:t>
      </w:r>
      <w:r w:rsidR="001D3035">
        <w:rPr>
          <w:rFonts w:ascii="Times New Roman" w:hAnsi="Times New Roman" w:cs="Times New Roman"/>
        </w:rPr>
        <w:t>the configuration</w:t>
      </w:r>
      <w:r w:rsidR="00C82545" w:rsidRPr="008D4B44">
        <w:rPr>
          <w:rFonts w:ascii="Times New Roman" w:hAnsi="Times New Roman" w:cs="Times New Roman"/>
        </w:rPr>
        <w:t xml:space="preserve"> of the symbolic itself. Bentham was moving along with anticipation, waiting for something to happen. Bentham, </w:t>
      </w:r>
      <w:r w:rsidR="007E7EA7">
        <w:rPr>
          <w:rFonts w:ascii="Times New Roman" w:hAnsi="Times New Roman" w:cs="Times New Roman"/>
        </w:rPr>
        <w:t>C</w:t>
      </w:r>
      <w:r w:rsidR="00C82545" w:rsidRPr="008D4B44">
        <w:rPr>
          <w:rFonts w:ascii="Times New Roman" w:hAnsi="Times New Roman" w:cs="Times New Roman"/>
        </w:rPr>
        <w:t xml:space="preserve">ontractor </w:t>
      </w:r>
      <w:r w:rsidR="00C82545" w:rsidRPr="008D4B44">
        <w:rPr>
          <w:rFonts w:ascii="Times New Roman" w:hAnsi="Times New Roman" w:cs="Times New Roman"/>
          <w:i/>
          <w:iCs/>
        </w:rPr>
        <w:t>manqué</w:t>
      </w:r>
      <w:r w:rsidR="00C82545" w:rsidRPr="008D4B44">
        <w:rPr>
          <w:rFonts w:ascii="Times New Roman" w:hAnsi="Times New Roman" w:cs="Times New Roman"/>
        </w:rPr>
        <w:t xml:space="preserve">, found himself on a treadmill, without felicitous end. Again, Bentham brings in the richness of French language in his exposition of the nameless person </w:t>
      </w:r>
      <w:proofErr w:type="gramStart"/>
      <w:r w:rsidR="00C82545" w:rsidRPr="008D4B44">
        <w:rPr>
          <w:rFonts w:ascii="Times New Roman" w:hAnsi="Times New Roman" w:cs="Times New Roman"/>
          <w:i/>
          <w:iCs/>
        </w:rPr>
        <w:t>On</w:t>
      </w:r>
      <w:proofErr w:type="gramEnd"/>
      <w:r w:rsidR="00C82545" w:rsidRPr="008D4B44">
        <w:rPr>
          <w:rFonts w:ascii="Times New Roman" w:hAnsi="Times New Roman" w:cs="Times New Roman"/>
        </w:rPr>
        <w:t xml:space="preserve"> for which there is no exact English translation. Grammatically singular and at the same time entirely collective, the Frenchman </w:t>
      </w:r>
      <w:r w:rsidR="00C82545" w:rsidRPr="008D4B44">
        <w:rPr>
          <w:rFonts w:ascii="Times New Roman" w:hAnsi="Times New Roman" w:cs="Times New Roman"/>
          <w:i/>
          <w:iCs/>
        </w:rPr>
        <w:t>M. On</w:t>
      </w:r>
      <w:r w:rsidR="00C82545" w:rsidRPr="008D4B44">
        <w:rPr>
          <w:rFonts w:ascii="Times New Roman" w:hAnsi="Times New Roman" w:cs="Times New Roman"/>
        </w:rPr>
        <w:t xml:space="preserve"> evades accountability (he is everyone and no one). </w:t>
      </w:r>
      <w:r w:rsidR="00C82545" w:rsidRPr="008D4B44">
        <w:rPr>
          <w:rFonts w:ascii="Times New Roman" w:hAnsi="Times New Roman" w:cs="Times New Roman"/>
          <w:i/>
          <w:iCs/>
        </w:rPr>
        <w:t>On</w:t>
      </w:r>
      <w:r w:rsidR="00C82545" w:rsidRPr="008D4B44">
        <w:rPr>
          <w:rFonts w:ascii="Times New Roman" w:hAnsi="Times New Roman" w:cs="Times New Roman"/>
        </w:rPr>
        <w:t xml:space="preserve"> is the personage of a collective conspiracy: </w:t>
      </w:r>
    </w:p>
    <w:p w14:paraId="1D4EE330" w14:textId="36D4C246" w:rsidR="00C82545" w:rsidRPr="008D4B44" w:rsidRDefault="00C82545" w:rsidP="00D30979">
      <w:pPr>
        <w:spacing w:before="120" w:after="240" w:line="480" w:lineRule="auto"/>
        <w:ind w:left="709" w:right="231"/>
        <w:jc w:val="both"/>
        <w:rPr>
          <w:rFonts w:ascii="Times New Roman" w:hAnsi="Times New Roman" w:cs="Times New Roman"/>
        </w:rPr>
      </w:pPr>
      <w:r w:rsidRPr="008D4B44">
        <w:rPr>
          <w:rFonts w:ascii="Times New Roman" w:hAnsi="Times New Roman" w:cs="Times New Roman"/>
        </w:rPr>
        <w:t xml:space="preserve">in </w:t>
      </w:r>
      <w:r w:rsidRPr="008D4B44">
        <w:rPr>
          <w:rFonts w:ascii="Times New Roman" w:hAnsi="Times New Roman" w:cs="Times New Roman"/>
          <w:i/>
          <w:iCs/>
        </w:rPr>
        <w:t xml:space="preserve">that </w:t>
      </w:r>
      <w:r w:rsidRPr="008D4B44">
        <w:rPr>
          <w:rFonts w:ascii="Times New Roman" w:hAnsi="Times New Roman" w:cs="Times New Roman"/>
        </w:rPr>
        <w:t>picture of mine … there was not one individual, there was not a single name, to any one part of the picture.</w:t>
      </w:r>
      <w:r w:rsidRPr="008D4B44">
        <w:rPr>
          <w:rFonts w:ascii="Times New Roman" w:hAnsi="Times New Roman" w:cs="Times New Roman"/>
          <w:position w:val="10"/>
          <w:sz w:val="14"/>
          <w:szCs w:val="14"/>
        </w:rPr>
        <w:t xml:space="preserve"> </w:t>
      </w:r>
      <w:r w:rsidRPr="008D4B44">
        <w:rPr>
          <w:rFonts w:ascii="Times New Roman" w:hAnsi="Times New Roman" w:cs="Times New Roman"/>
        </w:rPr>
        <w:t xml:space="preserve">There is a Frenchman, my Lord, of the name of </w:t>
      </w:r>
      <w:r w:rsidRPr="008D4B44">
        <w:rPr>
          <w:rFonts w:ascii="Times New Roman" w:hAnsi="Times New Roman" w:cs="Times New Roman"/>
          <w:i/>
          <w:iCs/>
        </w:rPr>
        <w:t>On</w:t>
      </w:r>
      <w:r w:rsidRPr="008D4B44">
        <w:rPr>
          <w:rFonts w:ascii="Times New Roman" w:hAnsi="Times New Roman" w:cs="Times New Roman"/>
        </w:rPr>
        <w:t xml:space="preserve">, whose office it is—here—there—upon occasion every where—to bear the blame of </w:t>
      </w:r>
      <w:proofErr w:type="gramStart"/>
      <w:r w:rsidRPr="008D4B44">
        <w:rPr>
          <w:rFonts w:ascii="Times New Roman" w:hAnsi="Times New Roman" w:cs="Times New Roman"/>
        </w:rPr>
        <w:t>every thing</w:t>
      </w:r>
      <w:proofErr w:type="gramEnd"/>
      <w:r w:rsidRPr="008D4B44">
        <w:rPr>
          <w:rFonts w:ascii="Times New Roman" w:hAnsi="Times New Roman" w:cs="Times New Roman"/>
        </w:rPr>
        <w:t>. His is the name, and the only name, Your Lordship will find to every part of my picture.</w:t>
      </w:r>
      <w:r w:rsidRPr="008D4B44">
        <w:rPr>
          <w:rStyle w:val="EndnoteReference"/>
          <w:rFonts w:ascii="Times New Roman" w:hAnsi="Times New Roman" w:cs="Times New Roman"/>
        </w:rPr>
        <w:endnoteReference w:id="59"/>
      </w:r>
      <w:r w:rsidRPr="008D4B44">
        <w:rPr>
          <w:rFonts w:ascii="Times New Roman" w:hAnsi="Times New Roman" w:cs="Times New Roman"/>
        </w:rPr>
        <w:t xml:space="preserve"> </w:t>
      </w:r>
    </w:p>
    <w:p w14:paraId="1B12E5E5" w14:textId="0B784C79" w:rsidR="00CC44A6" w:rsidRPr="00CC44A6" w:rsidRDefault="00C82545" w:rsidP="00CD14BF">
      <w:pPr>
        <w:pStyle w:val="NormalWeb"/>
        <w:spacing w:line="480" w:lineRule="auto"/>
        <w:jc w:val="both"/>
      </w:pPr>
      <w:r w:rsidRPr="008D4B44">
        <w:t xml:space="preserve">In </w:t>
      </w:r>
      <w:r w:rsidRPr="008D4B44">
        <w:rPr>
          <w:i/>
          <w:iCs/>
        </w:rPr>
        <w:t>Picture</w:t>
      </w:r>
      <w:r w:rsidRPr="008D4B44">
        <w:t xml:space="preserve">, Bentham has gathered the large cast of aristocrats and politicians who worked as an assemblage of interlocking parts within a single picture plane, a unified system </w:t>
      </w:r>
      <w:r w:rsidR="007A01B6">
        <w:t xml:space="preserve">which deflected </w:t>
      </w:r>
      <w:r w:rsidRPr="008D4B44">
        <w:t>blame. The generalised common pronoun ‘</w:t>
      </w:r>
      <w:r w:rsidRPr="008D4B44">
        <w:rPr>
          <w:i/>
          <w:iCs/>
        </w:rPr>
        <w:t>On</w:t>
      </w:r>
      <w:r w:rsidRPr="008D4B44">
        <w:t xml:space="preserve">’ of this picture-system effectively eliminated </w:t>
      </w:r>
      <w:r w:rsidRPr="00955E71">
        <w:t>anything happening</w:t>
      </w:r>
      <w:r w:rsidRPr="008D4B44">
        <w:t xml:space="preserve"> </w:t>
      </w:r>
      <w:r w:rsidR="00995FEC">
        <w:t>by forestalling any inter</w:t>
      </w:r>
      <w:r w:rsidR="00351844">
        <w:t>ruptions</w:t>
      </w:r>
      <w:r w:rsidR="00995FEC">
        <w:t xml:space="preserve"> into its </w:t>
      </w:r>
      <w:r w:rsidRPr="008D4B44">
        <w:t xml:space="preserve">operation. Bentham’s figure of the ‘Picture of the Treasury’ </w:t>
      </w:r>
      <w:r w:rsidR="00995FEC">
        <w:t>discerns what Lacan would appreciate and elaborate as</w:t>
      </w:r>
      <w:r w:rsidRPr="008D4B44">
        <w:t xml:space="preserve"> the </w:t>
      </w:r>
      <w:r w:rsidR="00995FEC">
        <w:t>operation</w:t>
      </w:r>
      <w:r w:rsidRPr="008D4B44">
        <w:t xml:space="preserve"> of signification itself into which we, as subjects, join in</w:t>
      </w:r>
      <w:r w:rsidR="00995FEC">
        <w:t>to</w:t>
      </w:r>
      <w:r w:rsidRPr="008D4B44">
        <w:t xml:space="preserve">, living hazardously, hit or miss. Incorporating the </w:t>
      </w:r>
      <w:proofErr w:type="spellStart"/>
      <w:r w:rsidRPr="008D4B44">
        <w:rPr>
          <w:i/>
          <w:iCs/>
        </w:rPr>
        <w:t>tychic</w:t>
      </w:r>
      <w:proofErr w:type="spellEnd"/>
      <w:r w:rsidRPr="008D4B44">
        <w:t xml:space="preserve"> register (chance, probability, fate, encounter, felicity), the material scenarios of signification recognised by Bentham, Lacan, Peirce and J.L. Austin embrace philosophies of happiness which coalesce in their respective inter-imbrication of language and chance, an interaction transpiring within the greater social fabric. Lacan</w:t>
      </w:r>
      <w:r w:rsidR="00CC44A6">
        <w:t xml:space="preserve">’s conception of the </w:t>
      </w:r>
      <w:r w:rsidR="00CC44A6">
        <w:lastRenderedPageBreak/>
        <w:t>symbolic</w:t>
      </w:r>
      <w:r w:rsidR="0025689F">
        <w:rPr>
          <w:color w:val="4472C4" w:themeColor="accent1"/>
        </w:rPr>
        <w:t xml:space="preserve"> </w:t>
      </w:r>
      <w:r w:rsidR="0025689F" w:rsidRPr="00A0534C">
        <w:rPr>
          <w:color w:val="000000" w:themeColor="text1"/>
        </w:rPr>
        <w:t>as well as his theorisation around the real as chance encounter are indebted</w:t>
      </w:r>
      <w:r w:rsidR="00A0534C">
        <w:rPr>
          <w:color w:val="000000" w:themeColor="text1"/>
        </w:rPr>
        <w:t xml:space="preserve"> to </w:t>
      </w:r>
      <w:r w:rsidR="00CC44A6">
        <w:t xml:space="preserve">Bentham’s </w:t>
      </w:r>
      <w:r w:rsidR="0025689F">
        <w:t xml:space="preserve">radical </w:t>
      </w:r>
      <w:r w:rsidR="00CC44A6">
        <w:t xml:space="preserve">shift away from </w:t>
      </w:r>
      <w:r w:rsidR="00000100">
        <w:t xml:space="preserve">the </w:t>
      </w:r>
      <w:r w:rsidR="00CC44A6">
        <w:t xml:space="preserve">Aristotelian </w:t>
      </w:r>
      <w:r w:rsidR="00BF10F7">
        <w:t xml:space="preserve">foundation in </w:t>
      </w:r>
      <w:r w:rsidR="00CC44A6">
        <w:t xml:space="preserve">knowledge towards </w:t>
      </w:r>
      <w:r w:rsidR="0025689F">
        <w:t>the</w:t>
      </w:r>
      <w:r w:rsidR="00CC44A6">
        <w:t xml:space="preserve"> materialist </w:t>
      </w:r>
      <w:r w:rsidR="0025689F">
        <w:t>linguistic philosophy,</w:t>
      </w:r>
      <w:r w:rsidR="00CC44A6">
        <w:t xml:space="preserve"> carefully parsed </w:t>
      </w:r>
      <w:r w:rsidR="0025689F">
        <w:t xml:space="preserve">by Bentham </w:t>
      </w:r>
      <w:r w:rsidR="00CC44A6">
        <w:t xml:space="preserve">in his revision of logic that insisted upon </w:t>
      </w:r>
      <w:r w:rsidR="000B6ED1">
        <w:t xml:space="preserve">the inclusion of </w:t>
      </w:r>
      <w:r w:rsidR="00CC44A6">
        <w:t>active</w:t>
      </w:r>
      <w:r w:rsidR="000B6ED1">
        <w:t xml:space="preserve"> language</w:t>
      </w:r>
      <w:r w:rsidR="00CC44A6">
        <w:t xml:space="preserve">. </w:t>
      </w:r>
      <w:r w:rsidR="004B1844">
        <w:t>I</w:t>
      </w:r>
      <w:r w:rsidR="00CC44A6">
        <w:t xml:space="preserve">mplemented via the instrument of language, </w:t>
      </w:r>
      <w:r w:rsidR="004B1844">
        <w:t xml:space="preserve">logic </w:t>
      </w:r>
      <w:r w:rsidR="00CC44A6">
        <w:t xml:space="preserve">must be </w:t>
      </w:r>
      <w:r w:rsidR="00CC44A6" w:rsidRPr="00CC44A6">
        <w:rPr>
          <w:i/>
          <w:iCs/>
        </w:rPr>
        <w:t>conducive</w:t>
      </w:r>
      <w:r w:rsidR="00CC44A6">
        <w:t xml:space="preserve"> </w:t>
      </w:r>
      <w:r w:rsidR="00492DC5" w:rsidRPr="00492DC5">
        <w:rPr>
          <w:i/>
          <w:iCs/>
        </w:rPr>
        <w:t>to</w:t>
      </w:r>
      <w:r w:rsidR="00492DC5">
        <w:t xml:space="preserve"> </w:t>
      </w:r>
      <w:r w:rsidR="00CC44A6">
        <w:t xml:space="preserve">greatest well-being or happiness for the greatest number.  </w:t>
      </w:r>
      <w:r w:rsidR="004B1844">
        <w:t>Bentham’s</w:t>
      </w:r>
      <w:r w:rsidR="00CC44A6">
        <w:t xml:space="preserve"> </w:t>
      </w:r>
      <w:r w:rsidR="00213C0C">
        <w:t xml:space="preserve">Utilitarian </w:t>
      </w:r>
      <w:r w:rsidR="00CC44A6">
        <w:t xml:space="preserve">philosophy embraces the subjective experience of pleasure as well as the understanding that ‘happiness’ is what may or may not ‘happen’ according to exterior factors of chance, probability and calculation. </w:t>
      </w:r>
      <w:r w:rsidR="00C727C2">
        <w:t>A</w:t>
      </w:r>
      <w:r w:rsidR="00CC44A6">
        <w:t xml:space="preserve"> bold and fundamental investment in the primacy of language under the rubric of logic is what launches Bentham’s stance, even from his young days at Oxford, against Aristotle’s metaphysical paradigm of knowledge (</w:t>
      </w:r>
      <w:r w:rsidR="00C727C2">
        <w:t>also the realm of</w:t>
      </w:r>
      <w:r w:rsidR="00CC44A6">
        <w:t xml:space="preserve"> ‘true’ and ‘false’) to replace it with one of ‘happiness’. </w:t>
      </w:r>
    </w:p>
    <w:p w14:paraId="086B290A" w14:textId="676E8B91" w:rsidR="007E0856" w:rsidRPr="008D4B44" w:rsidRDefault="00C82545" w:rsidP="00367D42">
      <w:pPr>
        <w:pStyle w:val="NormalWeb"/>
        <w:spacing w:line="480" w:lineRule="auto"/>
        <w:ind w:firstLine="720"/>
        <w:jc w:val="both"/>
      </w:pPr>
      <w:r w:rsidRPr="008D4B44">
        <w:t xml:space="preserve">Despite Bentham’s great devastation at the failure of his Panopticon plan, his felicific calculus does recognise a general </w:t>
      </w:r>
      <w:proofErr w:type="spellStart"/>
      <w:r w:rsidRPr="00955E71">
        <w:rPr>
          <w:i/>
          <w:iCs/>
        </w:rPr>
        <w:t>tychic</w:t>
      </w:r>
      <w:proofErr w:type="spellEnd"/>
      <w:r w:rsidRPr="008D4B44">
        <w:t xml:space="preserve"> milieu that endows fiction with potential to be worked towards the realness in entities, a working that guards against mischievous tendencies. His hand-drawn preliminary sketches for the Penitentiary and those he commissioned for purposes of persuading sponsors indicated material real entities and performative consequentiality, acting as visual parallels to language which has undergone the processes of paraphrasis and </w:t>
      </w:r>
      <w:proofErr w:type="spellStart"/>
      <w:r w:rsidRPr="008D4B44">
        <w:t>phraseoplerosis</w:t>
      </w:r>
      <w:proofErr w:type="spellEnd"/>
      <w:r w:rsidRPr="008D4B44">
        <w:t xml:space="preserve">. In this </w:t>
      </w:r>
      <w:proofErr w:type="gramStart"/>
      <w:r w:rsidRPr="008D4B44">
        <w:t>particular case</w:t>
      </w:r>
      <w:proofErr w:type="gramEnd"/>
      <w:r w:rsidRPr="008D4B44">
        <w:t xml:space="preserve">, that ‘real’ entity behind image and linguistic promise was land, and more specifically, property. With property as the primary real entity at stake came the entire edifice named ‘the Treasury’. The Treasury stands in for the entrenched class and political network which operated like a moving but closed-off system that excluded Bentham, a ‘missing out’ that he had not foreseen because he miscalculated signs of probability. </w:t>
      </w:r>
      <w:r w:rsidRPr="008D4B44">
        <w:rPr>
          <w:iCs/>
        </w:rPr>
        <w:t xml:space="preserve">Not coincidentally, Bentham’s figure of the ‘Contractor </w:t>
      </w:r>
      <w:r w:rsidRPr="008D4B44">
        <w:rPr>
          <w:i/>
        </w:rPr>
        <w:t>manqué</w:t>
      </w:r>
      <w:r w:rsidRPr="008D4B44">
        <w:rPr>
          <w:iCs/>
        </w:rPr>
        <w:t>’ anticipated what Lacan would encapsulate as the encounter that is essentially and forever the missed encounter.</w:t>
      </w:r>
      <w:r w:rsidRPr="008D4B44">
        <w:rPr>
          <w:rStyle w:val="EndnoteReference"/>
        </w:rPr>
        <w:endnoteReference w:id="60"/>
      </w:r>
      <w:r w:rsidRPr="008D4B44">
        <w:rPr>
          <w:iCs/>
        </w:rPr>
        <w:t xml:space="preserve"> Lacan would have </w:t>
      </w:r>
      <w:r w:rsidR="00A012B0">
        <w:rPr>
          <w:iCs/>
        </w:rPr>
        <w:t>recognised</w:t>
      </w:r>
      <w:r w:rsidRPr="008D4B44">
        <w:rPr>
          <w:iCs/>
        </w:rPr>
        <w:t xml:space="preserve"> the linguistically constituted person that is the </w:t>
      </w:r>
      <w:r w:rsidRPr="008D4B44">
        <w:rPr>
          <w:iCs/>
        </w:rPr>
        <w:lastRenderedPageBreak/>
        <w:t xml:space="preserve">‘Contractor’ who, through this constitution via signification, would inevitably be ‘cut off’, to use </w:t>
      </w:r>
      <w:proofErr w:type="spellStart"/>
      <w:r w:rsidRPr="008D4B44">
        <w:rPr>
          <w:iCs/>
        </w:rPr>
        <w:t>Copjec’s</w:t>
      </w:r>
      <w:proofErr w:type="spellEnd"/>
      <w:r w:rsidRPr="008D4B44">
        <w:rPr>
          <w:iCs/>
        </w:rPr>
        <w:t xml:space="preserve"> vivid idiom.</w:t>
      </w:r>
      <w:r w:rsidRPr="008D4B44">
        <w:rPr>
          <w:rStyle w:val="EndnoteReference"/>
          <w:iCs/>
        </w:rPr>
        <w:endnoteReference w:id="61"/>
      </w:r>
      <w:r w:rsidRPr="008D4B44">
        <w:t xml:space="preserve"> </w:t>
      </w:r>
      <w:r w:rsidR="00017AE5" w:rsidRPr="008D4B44">
        <w:t xml:space="preserve">In his exposition of the </w:t>
      </w:r>
      <w:r w:rsidR="000119DB" w:rsidRPr="008D4B44">
        <w:t>psycholinguis</w:t>
      </w:r>
      <w:r w:rsidR="00017AE5" w:rsidRPr="008D4B44">
        <w:t>tic condition</w:t>
      </w:r>
      <w:r w:rsidR="000119DB" w:rsidRPr="008D4B44">
        <w:t xml:space="preserve"> of the </w:t>
      </w:r>
      <w:r w:rsidR="00017AE5" w:rsidRPr="008D4B44">
        <w:t>C</w:t>
      </w:r>
      <w:r w:rsidR="000119DB" w:rsidRPr="008D4B44">
        <w:t>ontractor</w:t>
      </w:r>
      <w:r w:rsidR="000119DB" w:rsidRPr="008D4B44">
        <w:rPr>
          <w:i/>
          <w:iCs/>
        </w:rPr>
        <w:t xml:space="preserve"> manqué</w:t>
      </w:r>
      <w:r w:rsidR="000119DB" w:rsidRPr="008D4B44">
        <w:t xml:space="preserve"> who never stood a chance</w:t>
      </w:r>
      <w:r w:rsidR="00017AE5" w:rsidRPr="008D4B44">
        <w:t xml:space="preserve">, Bentham’s philosophy of the greatest happiness for the greatest number can be appreciated in all its complexities and modern theoretical underpinnings. </w:t>
      </w:r>
      <w:r w:rsidR="00560507" w:rsidRPr="008D4B44">
        <w:tab/>
      </w:r>
      <w:r w:rsidR="007E0856" w:rsidRPr="008D4B44">
        <w:rPr>
          <w:iCs/>
        </w:rPr>
        <w:t xml:space="preserve"> </w:t>
      </w:r>
    </w:p>
    <w:p w14:paraId="60CBFCC4" w14:textId="6EF80EAD" w:rsidR="0024461C" w:rsidRDefault="0024461C">
      <w:pPr>
        <w:rPr>
          <w:rFonts w:ascii="Times New Roman" w:hAnsi="Times New Roman" w:cs="Times New Roman"/>
        </w:rPr>
      </w:pPr>
      <w:r>
        <w:rPr>
          <w:rFonts w:ascii="Times New Roman" w:hAnsi="Times New Roman" w:cs="Times New Roman"/>
        </w:rPr>
        <w:br w:type="page"/>
      </w:r>
    </w:p>
    <w:p w14:paraId="3D580107" w14:textId="54990446" w:rsidR="00560507" w:rsidRPr="0024461C" w:rsidRDefault="0024461C" w:rsidP="00890071">
      <w:pPr>
        <w:spacing w:line="480" w:lineRule="auto"/>
        <w:rPr>
          <w:rFonts w:ascii="Times New Roman" w:hAnsi="Times New Roman" w:cs="Times New Roman"/>
          <w:b/>
          <w:bCs/>
        </w:rPr>
      </w:pPr>
      <w:r w:rsidRPr="0024461C">
        <w:rPr>
          <w:rFonts w:ascii="Times New Roman" w:hAnsi="Times New Roman" w:cs="Times New Roman"/>
          <w:b/>
          <w:bCs/>
        </w:rPr>
        <w:lastRenderedPageBreak/>
        <w:t>References.</w:t>
      </w:r>
    </w:p>
    <w:sectPr w:rsidR="00560507" w:rsidRPr="0024461C" w:rsidSect="00265A8F">
      <w:headerReference w:type="even" r:id="rId20"/>
      <w:footerReference w:type="even" r:id="rId21"/>
      <w:footerReference w:type="default" r:id="rId22"/>
      <w:headerReference w:type="first" r:id="rId23"/>
      <w:footerReference w:type="first" r:id="rId24"/>
      <w:endnotePr>
        <w:numFmt w:val="decimal"/>
      </w:endnotePr>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3664A2" w14:textId="77777777" w:rsidR="00ED1741" w:rsidRDefault="00ED1741" w:rsidP="00654974">
      <w:r>
        <w:separator/>
      </w:r>
    </w:p>
  </w:endnote>
  <w:endnote w:type="continuationSeparator" w:id="0">
    <w:p w14:paraId="0636B616" w14:textId="77777777" w:rsidR="00ED1741" w:rsidRDefault="00ED1741" w:rsidP="00654974">
      <w:r>
        <w:continuationSeparator/>
      </w:r>
    </w:p>
  </w:endnote>
  <w:endnote w:id="1">
    <w:p w14:paraId="6D9CBD48" w14:textId="04B294FF"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Pr>
          <w:rFonts w:ascii="Times New Roman" w:eastAsia="Times New Roman" w:hAnsi="Times New Roman" w:cs="Times New Roman"/>
          <w:sz w:val="24"/>
          <w:szCs w:val="24"/>
        </w:rPr>
        <w:t>Jeremy Bentham, ‘A Picture of the Treasury’, pre-publication text, ed. P. Schofield, C. Riley, and T. Causer, Bentham Project: London, March 2026, p. 6 [</w:t>
      </w:r>
      <w:hyperlink r:id="rId1" w:history="1">
        <w:r w:rsidRPr="002E18C6">
          <w:rPr>
            <w:rStyle w:val="Hyperlink"/>
            <w:rFonts w:ascii="Times New Roman" w:eastAsia="Times New Roman" w:hAnsi="Times New Roman" w:cs="Times New Roman"/>
            <w:sz w:val="24"/>
            <w:szCs w:val="24"/>
          </w:rPr>
          <w:t>https://tinyurl.com/pictureofthetreasury</w:t>
        </w:r>
      </w:hyperlink>
      <w:r>
        <w:rPr>
          <w:rFonts w:ascii="Times New Roman" w:eastAsia="Times New Roman" w:hAnsi="Times New Roman" w:cs="Times New Roman"/>
          <w:sz w:val="24"/>
          <w:szCs w:val="24"/>
        </w:rPr>
        <w:t>]</w:t>
      </w:r>
      <w:r w:rsidRPr="0024461C">
        <w:rPr>
          <w:rFonts w:ascii="Times New Roman" w:eastAsia="Times New Roman" w:hAnsi="Times New Roman" w:cs="Times New Roman"/>
          <w:color w:val="001D35"/>
          <w:kern w:val="0"/>
          <w:sz w:val="24"/>
          <w:szCs w:val="24"/>
          <w:lang w:eastAsia="en-GB"/>
          <w14:ligatures w14:val="none"/>
        </w:rPr>
        <w:t>.</w:t>
      </w:r>
    </w:p>
  </w:endnote>
  <w:endnote w:id="2">
    <w:p w14:paraId="75F5ABAA" w14:textId="2C2D198D"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Pr>
          <w:rFonts w:ascii="Times New Roman" w:eastAsia="Times New Roman" w:hAnsi="Times New Roman" w:cs="Times New Roman"/>
          <w:sz w:val="24"/>
          <w:szCs w:val="24"/>
        </w:rPr>
        <w:t>Bentham, ‘A Picture of the Treasury’, pre-publication text, pp. 76–7</w:t>
      </w:r>
      <w:r w:rsidRPr="0024461C">
        <w:rPr>
          <w:rFonts w:ascii="Times New Roman" w:eastAsia="Times New Roman" w:hAnsi="Times New Roman" w:cs="Times New Roman"/>
          <w:color w:val="001D35"/>
          <w:kern w:val="0"/>
          <w:sz w:val="24"/>
          <w:szCs w:val="24"/>
          <w:lang w:eastAsia="en-GB"/>
          <w14:ligatures w14:val="none"/>
        </w:rPr>
        <w:t>.</w:t>
      </w:r>
    </w:p>
  </w:endnote>
  <w:endnote w:id="3">
    <w:p w14:paraId="0CF389DE" w14:textId="5A580DF4" w:rsidR="00C82545" w:rsidRPr="005142DB" w:rsidRDefault="00C82545">
      <w:pPr>
        <w:pStyle w:val="EndnoteText"/>
        <w:rPr>
          <w:rFonts w:ascii="Times New Roman" w:hAnsi="Times New Roman" w:cs="Times New Roman"/>
          <w:sz w:val="24"/>
          <w:szCs w:val="24"/>
        </w:rPr>
      </w:pPr>
      <w:r w:rsidRPr="005142DB">
        <w:rPr>
          <w:rStyle w:val="EndnoteReference"/>
          <w:rFonts w:ascii="Times New Roman" w:hAnsi="Times New Roman" w:cs="Times New Roman"/>
          <w:sz w:val="24"/>
          <w:szCs w:val="24"/>
        </w:rPr>
        <w:endnoteRef/>
      </w:r>
      <w:r w:rsidRPr="005142DB">
        <w:rPr>
          <w:rFonts w:ascii="Times New Roman" w:hAnsi="Times New Roman" w:cs="Times New Roman"/>
          <w:sz w:val="24"/>
          <w:szCs w:val="24"/>
        </w:rPr>
        <w:t xml:space="preserve"> UC cxix. 129.</w:t>
      </w:r>
    </w:p>
  </w:endnote>
  <w:endnote w:id="4">
    <w:p w14:paraId="6B426A2D" w14:textId="4034BC40"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See Philip Schofield’s helpful elucidation of Bentham’s operations of ‘phraseoplerosis’ and ‘paraphrasis’ as the techniques for working language so that it is ‘real’, that is, so that it moves towards the physical, in P. Schofield, </w:t>
      </w:r>
      <w:r w:rsidRPr="0024461C">
        <w:rPr>
          <w:rFonts w:ascii="Times New Roman" w:hAnsi="Times New Roman" w:cs="Times New Roman"/>
          <w:i/>
          <w:iCs/>
          <w:sz w:val="24"/>
          <w:szCs w:val="24"/>
        </w:rPr>
        <w:t>Bentham: A Guide for the Perplexed</w:t>
      </w:r>
      <w:r w:rsidRPr="0024461C">
        <w:rPr>
          <w:rFonts w:ascii="Times New Roman" w:hAnsi="Times New Roman" w:cs="Times New Roman"/>
          <w:sz w:val="24"/>
          <w:szCs w:val="24"/>
        </w:rPr>
        <w:t>, London &amp; New York: Continuum, 2009, 50–3.</w:t>
      </w:r>
    </w:p>
  </w:endnote>
  <w:endnote w:id="5">
    <w:p w14:paraId="4B216774" w14:textId="40078070" w:rsidR="00C82545" w:rsidRPr="0024461C" w:rsidRDefault="00C82545" w:rsidP="00374690">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Jean-Pierre 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trans. Jacques Houis, New York: Agincourt Press, 2020,</w:t>
      </w:r>
      <w:r w:rsidRPr="0024461C">
        <w:rPr>
          <w:rFonts w:ascii="Times New Roman" w:eastAsia="Times New Roman" w:hAnsi="Times New Roman" w:cs="Times New Roman"/>
          <w:color w:val="000000" w:themeColor="text1"/>
          <w:kern w:val="0"/>
          <w:sz w:val="24"/>
          <w:szCs w:val="24"/>
          <w:lang w:eastAsia="en-GB"/>
          <w14:ligatures w14:val="none"/>
        </w:rPr>
        <w:t xml:space="preserve"> 29, n. 39. </w:t>
      </w:r>
      <w:r w:rsidRPr="0024461C">
        <w:rPr>
          <w:rFonts w:ascii="Times New Roman" w:hAnsi="Times New Roman" w:cs="Times New Roman"/>
          <w:sz w:val="24"/>
          <w:szCs w:val="24"/>
        </w:rPr>
        <w:t xml:space="preserve">I am grateful to Peter Lythe here for his generative responses and helpful contextualisation to my point of Bentham’s inclusion of foreign language terms throughout his writing, which in this particular quotation, is part of a wider discussion in </w:t>
      </w:r>
      <w:r w:rsidRPr="0024461C">
        <w:rPr>
          <w:rFonts w:ascii="Times New Roman" w:hAnsi="Times New Roman" w:cs="Times New Roman"/>
          <w:i/>
          <w:iCs/>
          <w:sz w:val="24"/>
          <w:szCs w:val="24"/>
        </w:rPr>
        <w:t>Church-of-Englandism</w:t>
      </w:r>
      <w:r w:rsidRPr="0024461C">
        <w:rPr>
          <w:rFonts w:ascii="Times New Roman" w:hAnsi="Times New Roman" w:cs="Times New Roman"/>
          <w:sz w:val="24"/>
          <w:szCs w:val="24"/>
        </w:rPr>
        <w:t xml:space="preserve"> of another Latin term, </w:t>
      </w:r>
      <w:r w:rsidRPr="0024461C">
        <w:rPr>
          <w:rFonts w:ascii="Times New Roman" w:hAnsi="Times New Roman" w:cs="Times New Roman"/>
          <w:i/>
          <w:iCs/>
          <w:sz w:val="24"/>
          <w:szCs w:val="24"/>
        </w:rPr>
        <w:t>uti possidetis</w:t>
      </w:r>
      <w:r w:rsidRPr="0024461C">
        <w:rPr>
          <w:rFonts w:ascii="Times New Roman" w:hAnsi="Times New Roman" w:cs="Times New Roman"/>
          <w:sz w:val="24"/>
          <w:szCs w:val="24"/>
        </w:rPr>
        <w:t xml:space="preserve">, which supports what I am suggesting realises a kind of material, functional approach to language that Bentham enjoyed. Similarly, as Cléro analyses, the structuralist psychoanalytic writings of Jacques Lacan also included untranslated terminology for purposes that were similar to Bentham’s. </w:t>
      </w:r>
    </w:p>
  </w:endnote>
  <w:endnote w:id="6">
    <w:p w14:paraId="3E82F512" w14:textId="531B5E06"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Pr>
          <w:rFonts w:ascii="Times New Roman" w:eastAsia="Times New Roman" w:hAnsi="Times New Roman" w:cs="Times New Roman"/>
          <w:sz w:val="24"/>
          <w:szCs w:val="24"/>
        </w:rPr>
        <w:t>Bentham, ‘A Picture of the Treasury’, pre-publication text, p.</w:t>
      </w:r>
      <w:r w:rsidRPr="0024461C">
        <w:rPr>
          <w:rFonts w:ascii="Times New Roman" w:eastAsia="Times New Roman" w:hAnsi="Times New Roman" w:cs="Times New Roman"/>
          <w:color w:val="001D35"/>
          <w:kern w:val="0"/>
          <w:sz w:val="24"/>
          <w:szCs w:val="24"/>
          <w:lang w:eastAsia="en-GB"/>
          <w14:ligatures w14:val="none"/>
        </w:rPr>
        <w:t xml:space="preserve"> </w:t>
      </w:r>
      <w:r>
        <w:rPr>
          <w:rFonts w:ascii="Times New Roman" w:eastAsia="Times New Roman" w:hAnsi="Times New Roman" w:cs="Times New Roman"/>
          <w:color w:val="001D35"/>
          <w:kern w:val="0"/>
          <w:sz w:val="24"/>
          <w:szCs w:val="24"/>
          <w:lang w:eastAsia="en-GB"/>
          <w14:ligatures w14:val="none"/>
        </w:rPr>
        <w:t>76</w:t>
      </w:r>
      <w:r w:rsidRPr="0024461C">
        <w:rPr>
          <w:rFonts w:ascii="Times New Roman" w:hAnsi="Times New Roman" w:cs="Times New Roman"/>
          <w:sz w:val="24"/>
          <w:szCs w:val="24"/>
        </w:rPr>
        <w:t>.</w:t>
      </w:r>
    </w:p>
  </w:endnote>
  <w:endnote w:id="7">
    <w:p w14:paraId="1D9E799E" w14:textId="7C368020" w:rsidR="002E2E7C" w:rsidRPr="002E2E7C" w:rsidRDefault="002E2E7C">
      <w:pPr>
        <w:pStyle w:val="EndnoteText"/>
        <w:rPr>
          <w:rFonts w:ascii="Times New Roman" w:hAnsi="Times New Roman" w:cs="Times New Roman"/>
          <w:sz w:val="24"/>
          <w:szCs w:val="24"/>
        </w:rPr>
      </w:pPr>
      <w:r>
        <w:rPr>
          <w:rStyle w:val="EndnoteReference"/>
        </w:rPr>
        <w:endnoteRef/>
      </w:r>
      <w:r>
        <w:t xml:space="preserve"> </w:t>
      </w:r>
      <w:r>
        <w:rPr>
          <w:rFonts w:ascii="Times New Roman" w:hAnsi="Times New Roman" w:cs="Times New Roman"/>
          <w:sz w:val="24"/>
          <w:szCs w:val="24"/>
        </w:rPr>
        <w:t xml:space="preserve">Jeremy Bentham, </w:t>
      </w:r>
      <w:r>
        <w:rPr>
          <w:rFonts w:ascii="Times New Roman" w:hAnsi="Times New Roman" w:cs="Times New Roman"/>
          <w:i/>
          <w:iCs/>
          <w:color w:val="000000"/>
          <w:sz w:val="24"/>
          <w:szCs w:val="24"/>
        </w:rPr>
        <w:t>Essays on Logic, Ethics and Universal Grammar</w:t>
      </w:r>
      <w:r>
        <w:rPr>
          <w:rFonts w:ascii="Times New Roman" w:hAnsi="Times New Roman" w:cs="Times New Roman"/>
          <w:color w:val="000000"/>
          <w:sz w:val="24"/>
          <w:szCs w:val="24"/>
        </w:rPr>
        <w:t>, London: UCL Press, 2025.</w:t>
      </w:r>
    </w:p>
  </w:endnote>
  <w:endnote w:id="8">
    <w:p w14:paraId="664E21C3" w14:textId="341FE570" w:rsidR="00540E9C" w:rsidRPr="00540E9C" w:rsidRDefault="00540E9C">
      <w:pPr>
        <w:pStyle w:val="EndnoteText"/>
        <w:rPr>
          <w:rFonts w:ascii="Times New Roman" w:hAnsi="Times New Roman" w:cs="Times New Roman"/>
          <w:sz w:val="24"/>
          <w:szCs w:val="24"/>
        </w:rPr>
      </w:pPr>
      <w:r w:rsidRPr="00540E9C">
        <w:rPr>
          <w:rStyle w:val="EndnoteReference"/>
          <w:rFonts w:ascii="Times New Roman" w:hAnsi="Times New Roman" w:cs="Times New Roman"/>
          <w:sz w:val="24"/>
          <w:szCs w:val="24"/>
        </w:rPr>
        <w:endnoteRef/>
      </w:r>
      <w:r w:rsidRPr="00540E9C">
        <w:rPr>
          <w:rFonts w:ascii="Times New Roman" w:hAnsi="Times New Roman" w:cs="Times New Roman"/>
          <w:sz w:val="24"/>
          <w:szCs w:val="24"/>
        </w:rPr>
        <w:t xml:space="preserve"> </w:t>
      </w:r>
      <w:r w:rsidR="00E851A9">
        <w:rPr>
          <w:rFonts w:ascii="Times New Roman" w:hAnsi="Times New Roman" w:cs="Times New Roman"/>
          <w:sz w:val="24"/>
          <w:szCs w:val="24"/>
        </w:rPr>
        <w:t>Philip Schofield, ‘Logic, Language, and Ethics: Bentham’s Encounter with Aristotle,’ ISUS paper delivered 19 June 2024.</w:t>
      </w:r>
    </w:p>
  </w:endnote>
  <w:endnote w:id="9">
    <w:p w14:paraId="415F47D5" w14:textId="7A7E126B" w:rsidR="00553FC0" w:rsidRPr="00553FC0" w:rsidRDefault="00553FC0">
      <w:pPr>
        <w:pStyle w:val="EndnoteText"/>
        <w:rPr>
          <w:rFonts w:ascii="Times New Roman" w:hAnsi="Times New Roman" w:cs="Times New Roman"/>
          <w:sz w:val="24"/>
          <w:szCs w:val="24"/>
        </w:rPr>
      </w:pPr>
      <w:r w:rsidRPr="00AF53E5">
        <w:rPr>
          <w:rStyle w:val="EndnoteReference"/>
          <w:rFonts w:ascii="Times New Roman" w:hAnsi="Times New Roman" w:cs="Times New Roman"/>
          <w:sz w:val="24"/>
          <w:szCs w:val="24"/>
        </w:rPr>
        <w:endnoteRef/>
      </w:r>
      <w:r w:rsidRPr="00AF53E5">
        <w:rPr>
          <w:rFonts w:ascii="Times New Roman" w:hAnsi="Times New Roman" w:cs="Times New Roman"/>
          <w:sz w:val="24"/>
          <w:szCs w:val="24"/>
        </w:rPr>
        <w:t xml:space="preserve"> </w:t>
      </w:r>
      <w:r>
        <w:rPr>
          <w:rFonts w:ascii="Times New Roman" w:hAnsi="Times New Roman" w:cs="Times New Roman"/>
          <w:sz w:val="24"/>
          <w:szCs w:val="24"/>
        </w:rPr>
        <w:t>Schofield, 2024, 16.</w:t>
      </w:r>
    </w:p>
  </w:endnote>
  <w:endnote w:id="10">
    <w:p w14:paraId="347FF895" w14:textId="5784EC19" w:rsidR="00AF53E5" w:rsidRPr="00AF53E5" w:rsidRDefault="00AF53E5">
      <w:pPr>
        <w:pStyle w:val="EndnoteText"/>
        <w:rPr>
          <w:rFonts w:ascii="Times New Roman" w:hAnsi="Times New Roman" w:cs="Times New Roman"/>
          <w:sz w:val="24"/>
          <w:szCs w:val="24"/>
        </w:rPr>
      </w:pPr>
      <w:r w:rsidRPr="00AF53E5">
        <w:rPr>
          <w:rStyle w:val="EndnoteReference"/>
          <w:rFonts w:ascii="Times New Roman" w:hAnsi="Times New Roman" w:cs="Times New Roman"/>
          <w:sz w:val="24"/>
          <w:szCs w:val="24"/>
        </w:rPr>
        <w:endnoteRef/>
      </w:r>
      <w:r w:rsidRPr="00AF53E5">
        <w:rPr>
          <w:rFonts w:ascii="Times New Roman" w:hAnsi="Times New Roman" w:cs="Times New Roman"/>
          <w:sz w:val="24"/>
          <w:szCs w:val="24"/>
        </w:rPr>
        <w:t xml:space="preserve"> </w:t>
      </w:r>
      <w:r>
        <w:rPr>
          <w:rFonts w:ascii="Times New Roman" w:hAnsi="Times New Roman" w:cs="Times New Roman"/>
          <w:sz w:val="24"/>
          <w:szCs w:val="24"/>
        </w:rPr>
        <w:t>Schofield, 2024, 5.</w:t>
      </w:r>
    </w:p>
  </w:endnote>
  <w:endnote w:id="11">
    <w:p w14:paraId="594FB8C1" w14:textId="6FCEB23A" w:rsidR="002C1BAE" w:rsidRPr="002C1BAE" w:rsidRDefault="002C1BAE">
      <w:pPr>
        <w:pStyle w:val="EndnoteText"/>
        <w:rPr>
          <w:rFonts w:ascii="Times New Roman" w:hAnsi="Times New Roman" w:cs="Times New Roman"/>
          <w:sz w:val="24"/>
          <w:szCs w:val="24"/>
        </w:rPr>
      </w:pPr>
      <w:r w:rsidRPr="002C1BAE">
        <w:rPr>
          <w:rStyle w:val="EndnoteReference"/>
          <w:rFonts w:ascii="Times New Roman" w:hAnsi="Times New Roman" w:cs="Times New Roman"/>
          <w:sz w:val="24"/>
          <w:szCs w:val="24"/>
        </w:rPr>
        <w:endnoteRef/>
      </w:r>
      <w:r w:rsidRPr="002C1BAE">
        <w:rPr>
          <w:rFonts w:ascii="Times New Roman" w:hAnsi="Times New Roman" w:cs="Times New Roman"/>
          <w:sz w:val="24"/>
          <w:szCs w:val="24"/>
        </w:rPr>
        <w:t xml:space="preserve"> </w:t>
      </w:r>
      <w:r w:rsidR="00A820AE">
        <w:rPr>
          <w:rFonts w:ascii="Times New Roman" w:hAnsi="Times New Roman" w:cs="Times New Roman"/>
          <w:sz w:val="24"/>
          <w:szCs w:val="24"/>
        </w:rPr>
        <w:t>Schofield, 2024, 7.</w:t>
      </w:r>
    </w:p>
  </w:endnote>
  <w:endnote w:id="12">
    <w:p w14:paraId="6BA3BEE1" w14:textId="10C9ACEF" w:rsidR="004D4FAA" w:rsidRPr="004D4FAA" w:rsidRDefault="004D4FAA">
      <w:pPr>
        <w:pStyle w:val="EndnoteText"/>
        <w:rPr>
          <w:rFonts w:ascii="Times New Roman" w:hAnsi="Times New Roman" w:cs="Times New Roman"/>
          <w:sz w:val="24"/>
          <w:szCs w:val="24"/>
        </w:rPr>
      </w:pPr>
      <w:r w:rsidRPr="004D4FAA">
        <w:rPr>
          <w:rStyle w:val="EndnoteReference"/>
          <w:rFonts w:ascii="Times New Roman" w:hAnsi="Times New Roman" w:cs="Times New Roman"/>
          <w:sz w:val="24"/>
          <w:szCs w:val="24"/>
        </w:rPr>
        <w:endnoteRef/>
      </w:r>
      <w:r w:rsidRPr="004D4FAA">
        <w:rPr>
          <w:rFonts w:ascii="Times New Roman" w:hAnsi="Times New Roman" w:cs="Times New Roman"/>
          <w:sz w:val="24"/>
          <w:szCs w:val="24"/>
        </w:rPr>
        <w:t xml:space="preserve"> </w:t>
      </w:r>
      <w:r>
        <w:rPr>
          <w:rFonts w:ascii="Times New Roman" w:hAnsi="Times New Roman" w:cs="Times New Roman"/>
          <w:sz w:val="24"/>
          <w:szCs w:val="24"/>
        </w:rPr>
        <w:t>Schofield, 2024, 5.</w:t>
      </w:r>
    </w:p>
  </w:endnote>
  <w:endnote w:id="13">
    <w:p w14:paraId="3E253842" w14:textId="3C858A72" w:rsidR="00CE1128" w:rsidRPr="00CE1128" w:rsidRDefault="00CE1128">
      <w:pPr>
        <w:pStyle w:val="EndnoteText"/>
        <w:rPr>
          <w:rFonts w:ascii="Times New Roman" w:hAnsi="Times New Roman" w:cs="Times New Roman"/>
          <w:sz w:val="24"/>
          <w:szCs w:val="24"/>
        </w:rPr>
      </w:pPr>
      <w:r w:rsidRPr="00CE1128">
        <w:rPr>
          <w:rStyle w:val="EndnoteReference"/>
          <w:rFonts w:ascii="Times New Roman" w:hAnsi="Times New Roman" w:cs="Times New Roman"/>
          <w:sz w:val="24"/>
          <w:szCs w:val="24"/>
        </w:rPr>
        <w:endnoteRef/>
      </w:r>
      <w:r w:rsidRPr="00CE1128">
        <w:rPr>
          <w:rFonts w:ascii="Times New Roman" w:hAnsi="Times New Roman" w:cs="Times New Roman"/>
          <w:sz w:val="24"/>
          <w:szCs w:val="24"/>
        </w:rPr>
        <w:t xml:space="preserve"> </w:t>
      </w:r>
      <w:r>
        <w:rPr>
          <w:rFonts w:ascii="Times New Roman" w:hAnsi="Times New Roman" w:cs="Times New Roman"/>
          <w:sz w:val="24"/>
          <w:szCs w:val="24"/>
        </w:rPr>
        <w:t xml:space="preserve">Jacques </w:t>
      </w:r>
      <w:r w:rsidRPr="0024461C">
        <w:rPr>
          <w:rFonts w:ascii="Times New Roman" w:eastAsia="Times New Roman" w:hAnsi="Times New Roman" w:cs="Times New Roman"/>
          <w:color w:val="000000"/>
          <w:sz w:val="24"/>
          <w:szCs w:val="24"/>
          <w:shd w:val="clear" w:color="auto" w:fill="FFFFFF"/>
          <w:lang w:eastAsia="en-GB"/>
        </w:rPr>
        <w:t xml:space="preserve">Lacan, </w:t>
      </w:r>
      <w:r w:rsidRPr="00A04880">
        <w:rPr>
          <w:rFonts w:ascii="Times New Roman" w:hAnsi="Times New Roman" w:cs="Times New Roman"/>
          <w:i/>
          <w:iCs/>
          <w:color w:val="000000"/>
          <w:sz w:val="24"/>
          <w:szCs w:val="24"/>
        </w:rPr>
        <w:t>The Seminar of Jacques Lacan: Book VII</w:t>
      </w:r>
      <w:r w:rsidRPr="00A04880">
        <w:rPr>
          <w:rFonts w:ascii="Times New Roman" w:hAnsi="Times New Roman" w:cs="Times New Roman"/>
          <w:color w:val="000000"/>
          <w:sz w:val="24"/>
          <w:szCs w:val="24"/>
        </w:rPr>
        <w:t xml:space="preserve">: </w:t>
      </w:r>
      <w:r w:rsidRPr="00A04880">
        <w:rPr>
          <w:rFonts w:ascii="Times New Roman" w:hAnsi="Times New Roman" w:cs="Times New Roman"/>
          <w:i/>
          <w:iCs/>
          <w:color w:val="000000"/>
          <w:sz w:val="24"/>
          <w:szCs w:val="24"/>
        </w:rPr>
        <w:t>The Ethics of Psychoanalysis</w:t>
      </w:r>
      <w:r>
        <w:rPr>
          <w:rFonts w:ascii="Times New Roman" w:hAnsi="Times New Roman" w:cs="Times New Roman"/>
          <w:color w:val="000000"/>
          <w:sz w:val="24"/>
          <w:szCs w:val="24"/>
        </w:rPr>
        <w:t xml:space="preserve"> </w:t>
      </w:r>
      <w:r w:rsidRPr="00CE1128">
        <w:rPr>
          <w:rFonts w:ascii="Times New Roman" w:hAnsi="Times New Roman" w:cs="Times New Roman"/>
          <w:i/>
          <w:iCs/>
          <w:color w:val="000000"/>
          <w:sz w:val="24"/>
          <w:szCs w:val="24"/>
        </w:rPr>
        <w:t>1959-1960</w:t>
      </w:r>
      <w:r>
        <w:rPr>
          <w:rFonts w:ascii="Times New Roman" w:hAnsi="Times New Roman" w:cs="Times New Roman"/>
          <w:color w:val="000000"/>
          <w:sz w:val="24"/>
          <w:szCs w:val="24"/>
        </w:rPr>
        <w:t>, trans. Dennis Porter, ed. Jacques-Alain Miller, New York and London: W.W. Norton &amp; Company, 1992.</w:t>
      </w:r>
    </w:p>
  </w:endnote>
  <w:endnote w:id="14">
    <w:p w14:paraId="68CD8D21" w14:textId="3826CCE2" w:rsidR="00AC5EB2" w:rsidRPr="00AC5EB2" w:rsidRDefault="00AC5EB2">
      <w:pPr>
        <w:pStyle w:val="EndnoteText"/>
        <w:rPr>
          <w:rFonts w:ascii="Times New Roman" w:hAnsi="Times New Roman" w:cs="Times New Roman"/>
          <w:sz w:val="24"/>
          <w:szCs w:val="24"/>
        </w:rPr>
      </w:pPr>
      <w:r w:rsidRPr="00AC5EB2">
        <w:rPr>
          <w:rStyle w:val="EndnoteReference"/>
          <w:rFonts w:ascii="Times New Roman" w:hAnsi="Times New Roman" w:cs="Times New Roman"/>
          <w:sz w:val="24"/>
          <w:szCs w:val="24"/>
        </w:rPr>
        <w:endnoteRef/>
      </w:r>
      <w:r w:rsidRPr="00AC5EB2">
        <w:rPr>
          <w:rFonts w:ascii="Times New Roman" w:hAnsi="Times New Roman" w:cs="Times New Roman"/>
          <w:sz w:val="24"/>
          <w:szCs w:val="24"/>
        </w:rPr>
        <w:t xml:space="preserve"> </w:t>
      </w:r>
      <w:r>
        <w:rPr>
          <w:rFonts w:ascii="Times New Roman" w:hAnsi="Times New Roman" w:cs="Times New Roman"/>
          <w:sz w:val="24"/>
          <w:szCs w:val="24"/>
        </w:rPr>
        <w:t>Lacan, 1992, 11-12.</w:t>
      </w:r>
    </w:p>
  </w:endnote>
  <w:endnote w:id="15">
    <w:p w14:paraId="30EFB345" w14:textId="77777777" w:rsidR="00A34A3A" w:rsidRPr="0024461C" w:rsidRDefault="00A34A3A" w:rsidP="00A34A3A">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As Cléro explains, Lacan discovered Bentham via C.K. Ogden’s </w:t>
      </w:r>
      <w:r w:rsidRPr="0024461C">
        <w:rPr>
          <w:rFonts w:ascii="Times New Roman" w:hAnsi="Times New Roman" w:cs="Times New Roman"/>
          <w:i/>
          <w:iCs/>
          <w:sz w:val="24"/>
          <w:szCs w:val="24"/>
        </w:rPr>
        <w:t>Bentham’s Theory of Fictions</w:t>
      </w:r>
      <w:r w:rsidRPr="0024461C">
        <w:rPr>
          <w:rFonts w:ascii="Times New Roman" w:hAnsi="Times New Roman" w:cs="Times New Roman"/>
          <w:sz w:val="24"/>
          <w:szCs w:val="24"/>
        </w:rPr>
        <w:t xml:space="preserve">, Patterson, NJ: Littlefield, Adams &amp; Co., 1959. Ogden’s compilation of anything related throughout Bentham’s corpus mentioning fiction is sometimes viewed disparagingly as a kind of ‘greatest hits’ approach to Bentham’s thought, seemingly very reductive of Bentham’s philosophical breadth. However, the importance of Ogden’s book cannot be discounted: it was admired as a kind of secret hidden gem by the twentieth century structuralist linguist Roman Jakobson, who ‘first found the key, the little latch’. Lacan gives special mention of thanks to Jakobson for enlightening Lacan with Bentham’s ideas as they had been helpfully streamlined by Ogden. Considering how central Bentham’s ideas become for Lacan in his prodigious output, Ogden must be hailed almost as a motherlode for Bentham’s most profoundly modern ideas about the role of signification as the interface within social existence. See Jean-Pierre 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trans. Jacques Houis, New York: Agincourt Press, 2020.</w:t>
      </w:r>
    </w:p>
  </w:endnote>
  <w:endnote w:id="16">
    <w:p w14:paraId="76BD3AC0" w14:textId="77777777" w:rsidR="00A34A3A" w:rsidRPr="0024461C" w:rsidRDefault="00A34A3A" w:rsidP="00A34A3A">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Lacan, </w:t>
      </w:r>
      <w:r w:rsidRPr="00A04880">
        <w:rPr>
          <w:rFonts w:ascii="Times New Roman" w:hAnsi="Times New Roman" w:cs="Times New Roman"/>
          <w:i/>
          <w:iCs/>
          <w:sz w:val="24"/>
          <w:szCs w:val="24"/>
        </w:rPr>
        <w:t>The Seminar of Jacques Lacan: Book VII</w:t>
      </w:r>
      <w:r w:rsidRPr="00A04880">
        <w:rPr>
          <w:rFonts w:ascii="Times New Roman" w:hAnsi="Times New Roman" w:cs="Times New Roman"/>
          <w:sz w:val="24"/>
          <w:szCs w:val="24"/>
        </w:rPr>
        <w:t xml:space="preserve">: </w:t>
      </w:r>
      <w:r w:rsidRPr="00A04880">
        <w:rPr>
          <w:rFonts w:ascii="Times New Roman" w:hAnsi="Times New Roman" w:cs="Times New Roman"/>
          <w:i/>
          <w:iCs/>
          <w:sz w:val="24"/>
          <w:szCs w:val="24"/>
        </w:rPr>
        <w:t>The Ethics of Psychoanalysis</w:t>
      </w:r>
      <w:r w:rsidRPr="0024461C">
        <w:rPr>
          <w:rFonts w:ascii="Times New Roman" w:hAnsi="Times New Roman" w:cs="Times New Roman"/>
          <w:sz w:val="24"/>
          <w:szCs w:val="24"/>
        </w:rPr>
        <w:t xml:space="preserve">, 12. </w:t>
      </w:r>
    </w:p>
  </w:endnote>
  <w:endnote w:id="17">
    <w:p w14:paraId="5483CC0A" w14:textId="77777777" w:rsidR="00A34A3A" w:rsidRPr="0024461C" w:rsidRDefault="00A34A3A" w:rsidP="00A34A3A">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xml:space="preserve">, 43–4, citing Lacan, </w:t>
      </w:r>
      <w:r w:rsidRPr="0024461C">
        <w:rPr>
          <w:rFonts w:ascii="Times New Roman" w:hAnsi="Times New Roman" w:cs="Times New Roman"/>
          <w:i/>
          <w:iCs/>
          <w:sz w:val="24"/>
          <w:szCs w:val="24"/>
        </w:rPr>
        <w:t>Ethics of Psychoanalysis</w:t>
      </w:r>
      <w:r w:rsidRPr="00A04880">
        <w:rPr>
          <w:rFonts w:ascii="Times New Roman" w:hAnsi="Times New Roman" w:cs="Times New Roman"/>
          <w:sz w:val="24"/>
          <w:szCs w:val="24"/>
        </w:rPr>
        <w:t>,</w:t>
      </w:r>
      <w:r w:rsidRPr="0024461C">
        <w:rPr>
          <w:rFonts w:ascii="Times New Roman" w:hAnsi="Times New Roman" w:cs="Times New Roman"/>
          <w:i/>
          <w:iCs/>
          <w:sz w:val="24"/>
          <w:szCs w:val="24"/>
        </w:rPr>
        <w:t xml:space="preserve"> </w:t>
      </w:r>
      <w:r w:rsidRPr="0024461C">
        <w:rPr>
          <w:rFonts w:ascii="Times New Roman" w:hAnsi="Times New Roman" w:cs="Times New Roman"/>
          <w:sz w:val="24"/>
          <w:szCs w:val="24"/>
        </w:rPr>
        <w:t xml:space="preserve">seminar of </w:t>
      </w:r>
      <w:r>
        <w:rPr>
          <w:rFonts w:ascii="Times New Roman" w:hAnsi="Times New Roman" w:cs="Times New Roman"/>
          <w:sz w:val="24"/>
          <w:szCs w:val="24"/>
        </w:rPr>
        <w:t xml:space="preserve">11 </w:t>
      </w:r>
      <w:r w:rsidRPr="0024461C">
        <w:rPr>
          <w:rFonts w:ascii="Times New Roman" w:hAnsi="Times New Roman" w:cs="Times New Roman"/>
          <w:sz w:val="24"/>
          <w:szCs w:val="24"/>
        </w:rPr>
        <w:t>May 1960.</w:t>
      </w:r>
    </w:p>
  </w:endnote>
  <w:endnote w:id="18">
    <w:p w14:paraId="40340986" w14:textId="77777777" w:rsidR="00A34A3A" w:rsidRPr="00FD78BD" w:rsidRDefault="00A34A3A" w:rsidP="00A34A3A">
      <w:pPr>
        <w:pStyle w:val="EndnoteText"/>
        <w:rPr>
          <w:rFonts w:ascii="Times New Roman" w:hAnsi="Times New Roman" w:cs="Times New Roman"/>
          <w:sz w:val="24"/>
          <w:szCs w:val="24"/>
        </w:rPr>
      </w:pPr>
      <w:r w:rsidRPr="00FD78BD">
        <w:rPr>
          <w:rStyle w:val="EndnoteReference"/>
          <w:rFonts w:ascii="Times New Roman" w:hAnsi="Times New Roman" w:cs="Times New Roman"/>
          <w:sz w:val="24"/>
          <w:szCs w:val="24"/>
        </w:rPr>
        <w:endnoteRef/>
      </w:r>
      <w:r w:rsidRPr="00FD78BD">
        <w:rPr>
          <w:rFonts w:ascii="Times New Roman" w:hAnsi="Times New Roman" w:cs="Times New Roman"/>
          <w:sz w:val="24"/>
          <w:szCs w:val="24"/>
        </w:rPr>
        <w:t xml:space="preserve"> </w:t>
      </w:r>
      <w:r>
        <w:rPr>
          <w:rFonts w:ascii="Times New Roman" w:hAnsi="Times New Roman" w:cs="Times New Roman"/>
          <w:sz w:val="24"/>
          <w:szCs w:val="24"/>
        </w:rPr>
        <w:t>Lacan, 1992, 12.</w:t>
      </w:r>
    </w:p>
  </w:endnote>
  <w:endnote w:id="19">
    <w:p w14:paraId="3308AFA4" w14:textId="3D6807E7" w:rsidR="001D57A2" w:rsidRPr="001D57A2" w:rsidRDefault="001D57A2">
      <w:pPr>
        <w:pStyle w:val="EndnoteText"/>
        <w:rPr>
          <w:rFonts w:ascii="Times New Roman" w:hAnsi="Times New Roman" w:cs="Times New Roman"/>
          <w:sz w:val="24"/>
          <w:szCs w:val="24"/>
        </w:rPr>
      </w:pPr>
      <w:r w:rsidRPr="001D57A2">
        <w:rPr>
          <w:rStyle w:val="EndnoteReference"/>
          <w:rFonts w:ascii="Times New Roman" w:hAnsi="Times New Roman" w:cs="Times New Roman"/>
          <w:sz w:val="24"/>
          <w:szCs w:val="24"/>
        </w:rPr>
        <w:endnoteRef/>
      </w:r>
      <w:r w:rsidRPr="001D57A2">
        <w:rPr>
          <w:rFonts w:ascii="Times New Roman" w:hAnsi="Times New Roman" w:cs="Times New Roman"/>
          <w:sz w:val="24"/>
          <w:szCs w:val="24"/>
        </w:rPr>
        <w:t xml:space="preserve"> </w:t>
      </w:r>
      <w:r>
        <w:rPr>
          <w:rFonts w:ascii="Times New Roman" w:hAnsi="Times New Roman" w:cs="Times New Roman"/>
          <w:sz w:val="24"/>
          <w:szCs w:val="24"/>
        </w:rPr>
        <w:t>Lacan, 1992, 13, 12.</w:t>
      </w:r>
    </w:p>
  </w:endnote>
  <w:endnote w:id="20">
    <w:p w14:paraId="200F0239" w14:textId="77777777" w:rsidR="00C27B8E" w:rsidRPr="00E57BA1" w:rsidRDefault="00C27B8E" w:rsidP="00C27B8E">
      <w:pPr>
        <w:pStyle w:val="EndnoteText"/>
        <w:rPr>
          <w:rFonts w:ascii="Times New Roman" w:hAnsi="Times New Roman" w:cs="Times New Roman"/>
          <w:sz w:val="24"/>
          <w:szCs w:val="24"/>
        </w:rPr>
      </w:pPr>
      <w:r w:rsidRPr="00E57BA1">
        <w:rPr>
          <w:rStyle w:val="EndnoteReference"/>
          <w:rFonts w:ascii="Times New Roman" w:hAnsi="Times New Roman" w:cs="Times New Roman"/>
          <w:sz w:val="24"/>
          <w:szCs w:val="24"/>
        </w:rPr>
        <w:endnoteRef/>
      </w:r>
      <w:r w:rsidRPr="00E57BA1">
        <w:rPr>
          <w:rFonts w:ascii="Times New Roman" w:hAnsi="Times New Roman" w:cs="Times New Roman"/>
          <w:sz w:val="24"/>
          <w:szCs w:val="24"/>
        </w:rPr>
        <w:t xml:space="preserve"> </w:t>
      </w:r>
      <w:r>
        <w:rPr>
          <w:rFonts w:ascii="Times New Roman" w:hAnsi="Times New Roman" w:cs="Times New Roman"/>
          <w:sz w:val="24"/>
          <w:szCs w:val="24"/>
        </w:rPr>
        <w:t>Schofield, 2024, 9-10.</w:t>
      </w:r>
    </w:p>
  </w:endnote>
  <w:endnote w:id="21">
    <w:p w14:paraId="281BDBED" w14:textId="2EB08159" w:rsidR="00AE3BA7" w:rsidRPr="00AE3BA7" w:rsidRDefault="00AE3BA7">
      <w:pPr>
        <w:pStyle w:val="EndnoteText"/>
        <w:rPr>
          <w:rFonts w:ascii="Times New Roman" w:hAnsi="Times New Roman" w:cs="Times New Roman"/>
          <w:sz w:val="24"/>
          <w:szCs w:val="24"/>
        </w:rPr>
      </w:pPr>
      <w:r w:rsidRPr="00AE3BA7">
        <w:rPr>
          <w:rStyle w:val="EndnoteReference"/>
          <w:rFonts w:ascii="Times New Roman" w:hAnsi="Times New Roman" w:cs="Times New Roman"/>
          <w:sz w:val="24"/>
          <w:szCs w:val="24"/>
        </w:rPr>
        <w:endnoteRef/>
      </w:r>
      <w:r w:rsidRPr="00AE3BA7">
        <w:rPr>
          <w:rFonts w:ascii="Times New Roman" w:hAnsi="Times New Roman" w:cs="Times New Roman"/>
          <w:sz w:val="24"/>
          <w:szCs w:val="24"/>
        </w:rPr>
        <w:t xml:space="preserve"> </w:t>
      </w:r>
      <w:r>
        <w:rPr>
          <w:rFonts w:ascii="Times New Roman" w:hAnsi="Times New Roman" w:cs="Times New Roman"/>
          <w:sz w:val="24"/>
          <w:szCs w:val="24"/>
        </w:rPr>
        <w:t>A helpful footnote by Lacan’s editor explains: ‘English usage, unlike French usage, generally limits the plural of “the good,” namely, “the good” to a specific and material meaning.  Here and in what follows, however, “goods” in the plural is to be read as also retaining the ethical connotations implied by the singular.’ Lacan, 1992, 216, n.2.</w:t>
      </w:r>
    </w:p>
  </w:endnote>
  <w:endnote w:id="22">
    <w:p w14:paraId="193BA425" w14:textId="0986B359" w:rsidR="00A34F9E" w:rsidRPr="00A34F9E" w:rsidRDefault="00A34F9E">
      <w:pPr>
        <w:pStyle w:val="EndnoteText"/>
        <w:rPr>
          <w:rFonts w:ascii="Times New Roman" w:hAnsi="Times New Roman" w:cs="Times New Roman"/>
          <w:sz w:val="24"/>
          <w:szCs w:val="24"/>
        </w:rPr>
      </w:pPr>
      <w:r w:rsidRPr="00A34F9E">
        <w:rPr>
          <w:rStyle w:val="EndnoteReference"/>
          <w:rFonts w:ascii="Times New Roman" w:hAnsi="Times New Roman" w:cs="Times New Roman"/>
          <w:sz w:val="24"/>
          <w:szCs w:val="24"/>
        </w:rPr>
        <w:endnoteRef/>
      </w:r>
      <w:r w:rsidRPr="00A34F9E">
        <w:rPr>
          <w:rFonts w:ascii="Times New Roman" w:hAnsi="Times New Roman" w:cs="Times New Roman"/>
          <w:sz w:val="24"/>
          <w:szCs w:val="24"/>
        </w:rPr>
        <w:t xml:space="preserve"> </w:t>
      </w:r>
      <w:r>
        <w:rPr>
          <w:rFonts w:ascii="Times New Roman" w:hAnsi="Times New Roman" w:cs="Times New Roman"/>
          <w:sz w:val="24"/>
          <w:szCs w:val="24"/>
        </w:rPr>
        <w:t>Lacan, 1992, 228-229.</w:t>
      </w:r>
    </w:p>
  </w:endnote>
  <w:endnote w:id="23">
    <w:p w14:paraId="4C549EF3" w14:textId="77777777" w:rsidR="004B7393" w:rsidRPr="00301C96" w:rsidRDefault="004B7393" w:rsidP="004B7393">
      <w:pPr>
        <w:pStyle w:val="EndnoteText"/>
        <w:contextualSpacing/>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301C96">
        <w:rPr>
          <w:rFonts w:ascii="Times New Roman" w:hAnsi="Times New Roman" w:cs="Times New Roman"/>
          <w:sz w:val="24"/>
          <w:szCs w:val="24"/>
        </w:rPr>
        <w:t xml:space="preserve"> </w:t>
      </w:r>
      <w:r w:rsidRPr="0024461C">
        <w:rPr>
          <w:rFonts w:ascii="Times New Roman" w:hAnsi="Times New Roman" w:cs="Times New Roman"/>
          <w:sz w:val="24"/>
          <w:szCs w:val="24"/>
        </w:rPr>
        <w:t xml:space="preserve">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xml:space="preserve">, </w:t>
      </w:r>
      <w:r w:rsidRPr="00301C96">
        <w:rPr>
          <w:rFonts w:ascii="Times New Roman" w:hAnsi="Times New Roman" w:cs="Times New Roman"/>
          <w:sz w:val="24"/>
          <w:szCs w:val="24"/>
        </w:rPr>
        <w:t>47.</w:t>
      </w:r>
    </w:p>
  </w:endnote>
  <w:endnote w:id="24">
    <w:p w14:paraId="2CF08766" w14:textId="77777777" w:rsidR="004B7393" w:rsidRPr="0024461C" w:rsidRDefault="004B7393" w:rsidP="004B7393">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Errity, </w:t>
      </w:r>
      <w:r w:rsidRPr="00A04880">
        <w:rPr>
          <w:rFonts w:ascii="Times New Roman" w:hAnsi="Times New Roman" w:cs="Times New Roman"/>
          <w:sz w:val="24"/>
          <w:szCs w:val="24"/>
        </w:rPr>
        <w:t>‘Tyche and Automation in Aristotle’s Physics’</w:t>
      </w:r>
      <w:r w:rsidRPr="0024461C">
        <w:rPr>
          <w:rFonts w:ascii="Times New Roman" w:hAnsi="Times New Roman" w:cs="Times New Roman"/>
          <w:sz w:val="24"/>
          <w:szCs w:val="24"/>
        </w:rPr>
        <w:t>, 72.</w:t>
      </w:r>
    </w:p>
  </w:endnote>
  <w:endnote w:id="25">
    <w:p w14:paraId="22871252" w14:textId="77777777" w:rsidR="004B7393" w:rsidRPr="0024461C" w:rsidRDefault="004B7393" w:rsidP="004B7393">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sidRPr="0024461C">
        <w:rPr>
          <w:rFonts w:ascii="Times New Roman" w:eastAsia="Times New Roman" w:hAnsi="Times New Roman" w:cs="Times New Roman"/>
          <w:color w:val="001D35"/>
          <w:kern w:val="0"/>
          <w:sz w:val="24"/>
          <w:szCs w:val="24"/>
          <w:lang w:eastAsia="en-GB"/>
          <w14:ligatures w14:val="none"/>
        </w:rPr>
        <w:t xml:space="preserve">Lacan, </w:t>
      </w:r>
      <w:r w:rsidRPr="0024461C">
        <w:rPr>
          <w:rFonts w:ascii="Times New Roman" w:eastAsia="Times New Roman" w:hAnsi="Times New Roman" w:cs="Times New Roman"/>
          <w:i/>
          <w:iCs/>
          <w:color w:val="001D35"/>
          <w:kern w:val="0"/>
          <w:sz w:val="24"/>
          <w:szCs w:val="24"/>
          <w:lang w:eastAsia="en-GB"/>
          <w14:ligatures w14:val="none"/>
        </w:rPr>
        <w:t>The</w:t>
      </w:r>
      <w:r w:rsidRPr="0024461C">
        <w:rPr>
          <w:rFonts w:ascii="Times New Roman" w:eastAsia="Times New Roman" w:hAnsi="Times New Roman" w:cs="Times New Roman"/>
          <w:color w:val="001D35"/>
          <w:kern w:val="0"/>
          <w:sz w:val="24"/>
          <w:szCs w:val="24"/>
          <w:lang w:eastAsia="en-GB"/>
          <w14:ligatures w14:val="none"/>
        </w:rPr>
        <w:t xml:space="preserve"> </w:t>
      </w:r>
      <w:r w:rsidRPr="0024461C">
        <w:rPr>
          <w:rFonts w:ascii="Times New Roman" w:eastAsia="Times New Roman" w:hAnsi="Times New Roman" w:cs="Times New Roman"/>
          <w:i/>
          <w:iCs/>
          <w:color w:val="001D35"/>
          <w:kern w:val="0"/>
          <w:sz w:val="24"/>
          <w:szCs w:val="24"/>
          <w:lang w:eastAsia="en-GB"/>
          <w14:ligatures w14:val="none"/>
        </w:rPr>
        <w:t>Four Fundamental Concepts of Psycho-Analysis</w:t>
      </w:r>
      <w:r w:rsidRPr="0024461C">
        <w:rPr>
          <w:rFonts w:ascii="Times New Roman" w:eastAsia="Times New Roman" w:hAnsi="Times New Roman" w:cs="Times New Roman"/>
          <w:color w:val="001D35"/>
          <w:kern w:val="0"/>
          <w:sz w:val="24"/>
          <w:szCs w:val="24"/>
          <w:lang w:eastAsia="en-GB"/>
          <w14:ligatures w14:val="none"/>
        </w:rPr>
        <w:t>, trans. Alan Sheridan, ed. Jacques-Alain Miller, New York and London: W.W. Norton &amp; Company, 1977, 55.</w:t>
      </w:r>
    </w:p>
  </w:endnote>
  <w:endnote w:id="26">
    <w:p w14:paraId="32D6AB75" w14:textId="77777777" w:rsidR="004B7393" w:rsidRPr="0024461C" w:rsidRDefault="004B7393" w:rsidP="004B7393">
      <w:pPr>
        <w:pStyle w:val="EndnoteText"/>
        <w:rPr>
          <w:rFonts w:ascii="Times New Roman" w:hAnsi="Times New Roman" w:cs="Times New Roman"/>
          <w:color w:val="000000"/>
          <w:sz w:val="24"/>
          <w:szCs w:val="24"/>
        </w:rPr>
      </w:pPr>
      <w:r w:rsidRPr="0024461C">
        <w:rPr>
          <w:rStyle w:val="EndnoteReference"/>
          <w:rFonts w:ascii="Times New Roman" w:hAnsi="Times New Roman" w:cs="Times New Roman"/>
          <w:color w:val="000000"/>
          <w:sz w:val="24"/>
          <w:szCs w:val="24"/>
        </w:rPr>
        <w:endnoteRef/>
      </w:r>
      <w:r w:rsidRPr="0024461C">
        <w:rPr>
          <w:rFonts w:ascii="Times New Roman" w:hAnsi="Times New Roman" w:cs="Times New Roman"/>
          <w:color w:val="000000"/>
          <w:sz w:val="24"/>
          <w:szCs w:val="24"/>
        </w:rPr>
        <w:t xml:space="preserve"> </w:t>
      </w:r>
      <w:r w:rsidRPr="0024461C">
        <w:rPr>
          <w:rFonts w:ascii="Times New Roman" w:eastAsia="Times New Roman" w:hAnsi="Times New Roman" w:cs="Times New Roman"/>
          <w:color w:val="000000"/>
          <w:sz w:val="24"/>
          <w:szCs w:val="24"/>
          <w:shd w:val="clear" w:color="auto" w:fill="FFFFFF"/>
          <w:lang w:eastAsia="en-GB"/>
        </w:rPr>
        <w:t xml:space="preserve">Lacan, </w:t>
      </w:r>
      <w:r w:rsidRPr="00A04880">
        <w:rPr>
          <w:rFonts w:ascii="Times New Roman" w:hAnsi="Times New Roman" w:cs="Times New Roman"/>
          <w:i/>
          <w:iCs/>
          <w:color w:val="000000"/>
          <w:sz w:val="24"/>
          <w:szCs w:val="24"/>
        </w:rPr>
        <w:t>The Seminar of Jacques Lacan: Book VII</w:t>
      </w:r>
      <w:r w:rsidRPr="00A04880">
        <w:rPr>
          <w:rFonts w:ascii="Times New Roman" w:hAnsi="Times New Roman" w:cs="Times New Roman"/>
          <w:color w:val="000000"/>
          <w:sz w:val="24"/>
          <w:szCs w:val="24"/>
        </w:rPr>
        <w:t xml:space="preserve">: </w:t>
      </w:r>
      <w:r w:rsidRPr="00A04880">
        <w:rPr>
          <w:rFonts w:ascii="Times New Roman" w:hAnsi="Times New Roman" w:cs="Times New Roman"/>
          <w:i/>
          <w:iCs/>
          <w:color w:val="000000"/>
          <w:sz w:val="24"/>
          <w:szCs w:val="24"/>
        </w:rPr>
        <w:t>The Ethics of Psychoanalysis</w:t>
      </w:r>
      <w:r w:rsidRPr="0024461C">
        <w:rPr>
          <w:rFonts w:ascii="Times New Roman" w:eastAsia="Times New Roman" w:hAnsi="Times New Roman" w:cs="Times New Roman"/>
          <w:color w:val="000000"/>
          <w:sz w:val="24"/>
          <w:szCs w:val="24"/>
          <w:shd w:val="clear" w:color="auto" w:fill="FFFFFF"/>
          <w:lang w:eastAsia="en-GB"/>
        </w:rPr>
        <w:t>, 13.</w:t>
      </w:r>
    </w:p>
  </w:endnote>
  <w:endnote w:id="27">
    <w:p w14:paraId="034D947B" w14:textId="17072A56" w:rsidR="00C82545" w:rsidRPr="00301C96"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301C96">
        <w:rPr>
          <w:rFonts w:ascii="Times New Roman" w:hAnsi="Times New Roman" w:cs="Times New Roman"/>
          <w:sz w:val="24"/>
          <w:szCs w:val="24"/>
        </w:rPr>
        <w:t xml:space="preserve"> </w:t>
      </w:r>
      <w:r w:rsidRPr="0024461C">
        <w:rPr>
          <w:rFonts w:ascii="Times New Roman" w:hAnsi="Times New Roman" w:cs="Times New Roman"/>
          <w:sz w:val="24"/>
          <w:szCs w:val="24"/>
        </w:rPr>
        <w:t xml:space="preserve">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xml:space="preserve">, </w:t>
      </w:r>
      <w:r w:rsidRPr="00301C96">
        <w:rPr>
          <w:rFonts w:ascii="Times New Roman" w:hAnsi="Times New Roman" w:cs="Times New Roman"/>
          <w:sz w:val="24"/>
          <w:szCs w:val="24"/>
        </w:rPr>
        <w:t xml:space="preserve">67, citing Lacan, ‘Le métaphore du suject’, </w:t>
      </w:r>
      <w:r w:rsidRPr="00301C96">
        <w:rPr>
          <w:rFonts w:ascii="Times New Roman" w:hAnsi="Times New Roman" w:cs="Times New Roman"/>
          <w:i/>
          <w:iCs/>
          <w:sz w:val="24"/>
          <w:szCs w:val="24"/>
        </w:rPr>
        <w:t>Écrits</w:t>
      </w:r>
      <w:r w:rsidRPr="00301C96">
        <w:rPr>
          <w:rFonts w:ascii="Times New Roman" w:hAnsi="Times New Roman" w:cs="Times New Roman"/>
          <w:sz w:val="24"/>
          <w:szCs w:val="24"/>
        </w:rPr>
        <w:t>, 892.</w:t>
      </w:r>
    </w:p>
  </w:endnote>
  <w:endnote w:id="28">
    <w:p w14:paraId="30BD4EEA" w14:textId="50B1B77F" w:rsidR="00A37186" w:rsidRPr="00A37186" w:rsidRDefault="00A37186" w:rsidP="00A37186">
      <w:pPr>
        <w:spacing w:after="160"/>
        <w:jc w:val="both"/>
        <w:rPr>
          <w:rFonts w:ascii="Times" w:eastAsia="Times New Roman" w:hAnsi="Times"/>
          <w:shd w:val="clear" w:color="auto" w:fill="FFFFFF"/>
        </w:rPr>
      </w:pPr>
      <w:r w:rsidRPr="0024461C">
        <w:rPr>
          <w:rStyle w:val="EndnoteReference"/>
          <w:rFonts w:ascii="Times New Roman" w:hAnsi="Times New Roman" w:cs="Times New Roman"/>
        </w:rPr>
        <w:endnoteRef/>
      </w:r>
      <w:r w:rsidRPr="0024461C">
        <w:rPr>
          <w:rFonts w:ascii="Times New Roman" w:hAnsi="Times New Roman" w:cs="Times New Roman"/>
        </w:rPr>
        <w:t xml:space="preserve"> </w:t>
      </w:r>
      <w:r w:rsidRPr="008D4B44">
        <w:rPr>
          <w:rFonts w:ascii="Times" w:eastAsia="Times New Roman" w:hAnsi="Times"/>
          <w:shd w:val="clear" w:color="auto" w:fill="FFFFFF"/>
        </w:rPr>
        <w:t xml:space="preserve">Cléro understands this dynamic of propitious repetition as the meeting place between Bentham and Lacan more generally, as exemplified by </w:t>
      </w:r>
      <w:r w:rsidRPr="008D4B44">
        <w:rPr>
          <w:rFonts w:ascii="Times" w:eastAsia="Times New Roman" w:hAnsi="Times"/>
          <w:i/>
          <w:iCs/>
          <w:shd w:val="clear" w:color="auto" w:fill="FFFFFF"/>
        </w:rPr>
        <w:t>Chrestomathia</w:t>
      </w:r>
      <w:r w:rsidRPr="008D4B44">
        <w:rPr>
          <w:rFonts w:ascii="Times" w:eastAsia="Times New Roman" w:hAnsi="Times"/>
          <w:shd w:val="clear" w:color="auto" w:fill="FFFFFF"/>
        </w:rPr>
        <w:t>:</w:t>
      </w:r>
      <w:r>
        <w:rPr>
          <w:rFonts w:ascii="Times" w:eastAsia="Times New Roman" w:hAnsi="Times"/>
          <w:shd w:val="clear" w:color="auto" w:fill="FFFFFF"/>
        </w:rPr>
        <w:t xml:space="preserve"> ‘</w:t>
      </w:r>
      <w:r w:rsidRPr="008D4B44">
        <w:rPr>
          <w:rFonts w:ascii="Times" w:eastAsia="Times New Roman" w:hAnsi="Times"/>
          <w:shd w:val="clear" w:color="auto" w:fill="FFFFFF"/>
        </w:rPr>
        <w:t xml:space="preserve">As for the realm of theory, it is the whole of </w:t>
      </w:r>
      <w:r w:rsidRPr="008D4B44">
        <w:rPr>
          <w:rFonts w:ascii="Times" w:eastAsia="Times New Roman" w:hAnsi="Times"/>
          <w:i/>
          <w:iCs/>
          <w:shd w:val="clear" w:color="auto" w:fill="FFFFFF"/>
        </w:rPr>
        <w:t>Chrestomathia</w:t>
      </w:r>
      <w:r w:rsidRPr="008D4B44">
        <w:rPr>
          <w:rFonts w:ascii="Times" w:eastAsia="Times New Roman" w:hAnsi="Times"/>
          <w:shd w:val="clear" w:color="auto" w:fill="FFFFFF"/>
        </w:rPr>
        <w:t xml:space="preserve"> that provides the best example, at the beginning of the nineteenth century, of the play of the symbolic through which there is an attempt to seize hold of the real, the methods, the concepts and the words to represent them.</w:t>
      </w:r>
      <w:r>
        <w:rPr>
          <w:rFonts w:ascii="Times" w:eastAsia="Times New Roman" w:hAnsi="Times"/>
          <w:shd w:val="clear" w:color="auto" w:fill="FFFFFF"/>
        </w:rPr>
        <w:t xml:space="preserve">’ </w:t>
      </w:r>
      <w:r w:rsidRPr="0024461C">
        <w:rPr>
          <w:rFonts w:ascii="Times New Roman" w:hAnsi="Times New Roman" w:cs="Times New Roman"/>
        </w:rPr>
        <w:t xml:space="preserve">Cléro, </w:t>
      </w:r>
      <w:r w:rsidRPr="0024461C">
        <w:rPr>
          <w:rFonts w:ascii="Times New Roman" w:hAnsi="Times New Roman" w:cs="Times New Roman"/>
          <w:i/>
          <w:iCs/>
        </w:rPr>
        <w:t>Lacan and the English Language</w:t>
      </w:r>
      <w:r w:rsidRPr="0024461C">
        <w:rPr>
          <w:rFonts w:ascii="Times New Roman" w:hAnsi="Times New Roman" w:cs="Times New Roman"/>
        </w:rPr>
        <w:t>, 45.</w:t>
      </w:r>
    </w:p>
  </w:endnote>
  <w:endnote w:id="29">
    <w:p w14:paraId="2B93CA80" w14:textId="0983E4A6" w:rsidR="00C82545" w:rsidRPr="00301C96" w:rsidRDefault="00C82545" w:rsidP="00596A46">
      <w:pPr>
        <w:pStyle w:val="EndnoteText"/>
        <w:contextualSpacing/>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301C96">
        <w:rPr>
          <w:rFonts w:ascii="Times New Roman" w:hAnsi="Times New Roman" w:cs="Times New Roman"/>
          <w:sz w:val="24"/>
          <w:szCs w:val="24"/>
        </w:rPr>
        <w:t xml:space="preserve"> </w:t>
      </w:r>
      <w:r w:rsidRPr="0024461C">
        <w:rPr>
          <w:rFonts w:ascii="Times New Roman" w:hAnsi="Times New Roman" w:cs="Times New Roman"/>
          <w:sz w:val="24"/>
          <w:szCs w:val="24"/>
        </w:rPr>
        <w:t xml:space="preserve">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xml:space="preserve">, </w:t>
      </w:r>
      <w:r w:rsidRPr="00301C96">
        <w:rPr>
          <w:rFonts w:ascii="Times New Roman" w:hAnsi="Times New Roman" w:cs="Times New Roman"/>
          <w:sz w:val="24"/>
          <w:szCs w:val="24"/>
        </w:rPr>
        <w:t>41.</w:t>
      </w:r>
    </w:p>
  </w:endnote>
  <w:endnote w:id="30">
    <w:p w14:paraId="7ED06808" w14:textId="013A21AD" w:rsidR="00C82545" w:rsidRPr="00301C96" w:rsidRDefault="00C82545" w:rsidP="00596A46">
      <w:pPr>
        <w:pStyle w:val="EndnoteText"/>
        <w:contextualSpacing/>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301C96">
        <w:rPr>
          <w:rFonts w:ascii="Times New Roman" w:hAnsi="Times New Roman" w:cs="Times New Roman"/>
          <w:sz w:val="24"/>
          <w:szCs w:val="24"/>
        </w:rPr>
        <w:t xml:space="preserve"> </w:t>
      </w:r>
      <w:r w:rsidRPr="0024461C">
        <w:rPr>
          <w:rFonts w:ascii="Times New Roman" w:hAnsi="Times New Roman" w:cs="Times New Roman"/>
          <w:sz w:val="24"/>
          <w:szCs w:val="24"/>
        </w:rPr>
        <w:t xml:space="preserve">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xml:space="preserve">, </w:t>
      </w:r>
      <w:r w:rsidRPr="00301C96">
        <w:rPr>
          <w:rFonts w:ascii="Times New Roman" w:hAnsi="Times New Roman" w:cs="Times New Roman"/>
          <w:sz w:val="24"/>
          <w:szCs w:val="24"/>
        </w:rPr>
        <w:t>19.</w:t>
      </w:r>
    </w:p>
  </w:endnote>
  <w:endnote w:id="31">
    <w:p w14:paraId="635F84E2" w14:textId="5B2EDF16" w:rsidR="00C82545" w:rsidRPr="0024461C" w:rsidRDefault="00C82545" w:rsidP="00596A46">
      <w:pPr>
        <w:pStyle w:val="EndnoteText"/>
        <w:contextualSpacing/>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Cléro, </w:t>
      </w:r>
      <w:r w:rsidRPr="0024461C">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22.</w:t>
      </w:r>
    </w:p>
  </w:endnote>
  <w:endnote w:id="32">
    <w:p w14:paraId="2250B046" w14:textId="3D50AFCF" w:rsidR="00DB5767" w:rsidRPr="0024461C" w:rsidRDefault="00DB5767" w:rsidP="00DB5767">
      <w:pPr>
        <w:pStyle w:val="EndnoteText"/>
        <w:contextualSpacing/>
        <w:rPr>
          <w:rFonts w:ascii="Times New Roman" w:hAnsi="Times New Roman" w:cs="Times New Roman"/>
          <w:color w:val="000000"/>
          <w:sz w:val="24"/>
          <w:szCs w:val="24"/>
          <w:lang w:val="fr-FR"/>
        </w:rPr>
      </w:pPr>
      <w:r w:rsidRPr="0024461C">
        <w:rPr>
          <w:rStyle w:val="EndnoteReference"/>
          <w:rFonts w:ascii="Times New Roman" w:hAnsi="Times New Roman" w:cs="Times New Roman"/>
          <w:color w:val="000000"/>
          <w:sz w:val="24"/>
          <w:szCs w:val="24"/>
        </w:rPr>
        <w:endnoteRef/>
      </w:r>
      <w:r w:rsidRPr="00DB5767">
        <w:rPr>
          <w:rFonts w:ascii="Times New Roman" w:hAnsi="Times New Roman" w:cs="Times New Roman"/>
          <w:color w:val="000000"/>
          <w:sz w:val="24"/>
          <w:szCs w:val="24"/>
        </w:rPr>
        <w:t xml:space="preserve"> </w:t>
      </w:r>
      <w:r w:rsidRPr="00DB5767">
        <w:rPr>
          <w:rFonts w:ascii="Times" w:eastAsia="Times New Roman" w:hAnsi="Times"/>
          <w:color w:val="000000" w:themeColor="text1"/>
          <w:sz w:val="24"/>
          <w:szCs w:val="24"/>
          <w:shd w:val="clear" w:color="auto" w:fill="FFFFFF"/>
        </w:rPr>
        <w:t xml:space="preserve">Lacanian theorist Jean-Michel Rabaté characterises the Lacanian </w:t>
      </w:r>
      <w:r w:rsidRPr="00DB5767">
        <w:rPr>
          <w:rFonts w:ascii="Times" w:eastAsia="Times New Roman" w:hAnsi="Times"/>
          <w:i/>
          <w:iCs/>
          <w:color w:val="000000" w:themeColor="text1"/>
          <w:sz w:val="24"/>
          <w:szCs w:val="24"/>
          <w:shd w:val="clear" w:color="auto" w:fill="FFFFFF"/>
        </w:rPr>
        <w:t>automaton</w:t>
      </w:r>
      <w:r w:rsidRPr="00DB5767">
        <w:rPr>
          <w:rFonts w:ascii="Times" w:eastAsia="Times New Roman" w:hAnsi="Times"/>
          <w:color w:val="000000" w:themeColor="text1"/>
          <w:sz w:val="24"/>
          <w:szCs w:val="24"/>
          <w:shd w:val="clear" w:color="auto" w:fill="FFFFFF"/>
        </w:rPr>
        <w:t xml:space="preserve"> as ‘propitious repetition’, the very mode which Bentham assumed.  </w:t>
      </w:r>
      <w:r w:rsidRPr="0024461C">
        <w:rPr>
          <w:rFonts w:ascii="Times New Roman" w:hAnsi="Times New Roman" w:cs="Times New Roman"/>
          <w:color w:val="000000"/>
          <w:sz w:val="24"/>
          <w:szCs w:val="24"/>
          <w:lang w:val="fr-FR"/>
        </w:rPr>
        <w:t xml:space="preserve">Jean-Michel Rabaté, </w:t>
      </w:r>
      <w:r w:rsidRPr="0024461C">
        <w:rPr>
          <w:rFonts w:ascii="Times New Roman" w:hAnsi="Times New Roman" w:cs="Times New Roman"/>
          <w:i/>
          <w:iCs/>
          <w:color w:val="000000"/>
          <w:sz w:val="24"/>
          <w:szCs w:val="24"/>
          <w:lang w:val="fr-FR"/>
        </w:rPr>
        <w:t>Jacques Lacan</w:t>
      </w:r>
      <w:r>
        <w:rPr>
          <w:rFonts w:ascii="Times New Roman" w:hAnsi="Times New Roman" w:cs="Times New Roman"/>
          <w:color w:val="000000"/>
          <w:sz w:val="24"/>
          <w:szCs w:val="24"/>
          <w:lang w:val="fr-FR"/>
        </w:rPr>
        <w:t xml:space="preserve">, </w:t>
      </w:r>
      <w:r w:rsidRPr="0024461C">
        <w:rPr>
          <w:rFonts w:ascii="Times New Roman" w:hAnsi="Times New Roman" w:cs="Times New Roman"/>
          <w:color w:val="000000"/>
          <w:sz w:val="24"/>
          <w:szCs w:val="24"/>
          <w:lang w:val="fr-FR"/>
        </w:rPr>
        <w:t xml:space="preserve">Houndmills, UK: Palgrave, 2001, 204. </w:t>
      </w:r>
    </w:p>
  </w:endnote>
  <w:endnote w:id="33">
    <w:p w14:paraId="0F0BC238" w14:textId="4092D0D8" w:rsidR="00C82545" w:rsidRPr="0024461C" w:rsidRDefault="00C82545" w:rsidP="00596A46">
      <w:pPr>
        <w:pStyle w:val="NormalWeb"/>
        <w:spacing w:before="0" w:beforeAutospacing="0" w:after="0" w:afterAutospacing="0"/>
        <w:contextualSpacing/>
      </w:pPr>
      <w:r w:rsidRPr="0024461C">
        <w:rPr>
          <w:rStyle w:val="EndnoteReference"/>
        </w:rPr>
        <w:endnoteRef/>
      </w:r>
      <w:r w:rsidRPr="0024461C">
        <w:t xml:space="preserve"> </w:t>
      </w:r>
      <w:r>
        <w:t>Bentham, ‘A Picture of the Treasury’, pre-publication text, p. 91</w:t>
      </w:r>
      <w:r w:rsidRPr="0024461C">
        <w:t xml:space="preserve">. </w:t>
      </w:r>
    </w:p>
  </w:endnote>
  <w:endnote w:id="34">
    <w:p w14:paraId="10FF5527" w14:textId="6F5A0146" w:rsidR="00C82545" w:rsidRPr="0024461C" w:rsidRDefault="00C82545" w:rsidP="00596A46">
      <w:pPr>
        <w:pStyle w:val="NormalWeb"/>
        <w:spacing w:before="0" w:beforeAutospacing="0" w:after="0" w:afterAutospacing="0"/>
        <w:contextualSpacing/>
      </w:pPr>
      <w:r w:rsidRPr="0024461C">
        <w:rPr>
          <w:rStyle w:val="EndnoteReference"/>
        </w:rPr>
        <w:endnoteRef/>
      </w:r>
      <w:r w:rsidRPr="0024461C">
        <w:t xml:space="preserve"> </w:t>
      </w:r>
      <w:r>
        <w:t>Bentham, ‘A Picture of the Treasury’, pre-publication text, p. 79</w:t>
      </w:r>
      <w:r w:rsidRPr="0024461C">
        <w:t>.</w:t>
      </w:r>
    </w:p>
  </w:endnote>
  <w:endnote w:id="35">
    <w:p w14:paraId="5DEB2432" w14:textId="518BBF21" w:rsidR="00C82545" w:rsidRPr="0024461C" w:rsidRDefault="00C82545" w:rsidP="00596A46">
      <w:pPr>
        <w:pStyle w:val="EndnoteText"/>
        <w:contextualSpacing/>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By ‘deconstructive grit’ I mean that Bentham fully accepts as given the impossibility of, say, an unadulterated spring of life, imbuing that sign of life and promise with tainted origin. The Lacanian theorist Joan Copjec understands deconstruction as ‘the undoing of every totality … betraying the illusory character of the whole’. See Copjec, </w:t>
      </w:r>
      <w:r w:rsidR="00A04880" w:rsidRPr="00A04880">
        <w:rPr>
          <w:rFonts w:ascii="Times New Roman" w:hAnsi="Times New Roman" w:cs="Times New Roman"/>
          <w:i/>
          <w:iCs/>
          <w:sz w:val="24"/>
          <w:szCs w:val="24"/>
        </w:rPr>
        <w:t>Read My Desire: Lacan Against the Historicists</w:t>
      </w:r>
      <w:r w:rsidRPr="0024461C">
        <w:rPr>
          <w:rFonts w:ascii="Times New Roman" w:hAnsi="Times New Roman" w:cs="Times New Roman"/>
          <w:sz w:val="24"/>
          <w:szCs w:val="24"/>
        </w:rPr>
        <w:t>, 59.</w:t>
      </w:r>
    </w:p>
  </w:endnote>
  <w:endnote w:id="36">
    <w:p w14:paraId="65CF41A2" w14:textId="4F5E69B1" w:rsidR="00C82545" w:rsidRPr="0024461C" w:rsidRDefault="00C82545" w:rsidP="00CD14BF">
      <w:pPr>
        <w:pStyle w:val="NormalWeb"/>
        <w:spacing w:before="0" w:beforeAutospacing="0" w:after="0" w:afterAutospacing="0"/>
      </w:pPr>
      <w:r w:rsidRPr="0024461C">
        <w:rPr>
          <w:rStyle w:val="EndnoteReference"/>
        </w:rPr>
        <w:endnoteRef/>
      </w:r>
      <w:r w:rsidRPr="0024461C">
        <w:t xml:space="preserve"> </w:t>
      </w:r>
      <w:r>
        <w:t>Bentham, ‘A Picture of the Treasury’, pre-publication text, p. 90.</w:t>
      </w:r>
    </w:p>
  </w:endnote>
  <w:endnote w:id="37">
    <w:p w14:paraId="2B72C535" w14:textId="15FBF3FE"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Pr>
          <w:rFonts w:ascii="Times New Roman" w:eastAsia="Times New Roman" w:hAnsi="Times New Roman" w:cs="Times New Roman"/>
          <w:sz w:val="24"/>
          <w:szCs w:val="24"/>
        </w:rPr>
        <w:t>Bentham, ‘A Picture of the Treasury’, pre-publication text, p. 81.</w:t>
      </w:r>
    </w:p>
  </w:endnote>
  <w:endnote w:id="38">
    <w:p w14:paraId="7133C864" w14:textId="2DF18536"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‘miss (v)’ in </w:t>
      </w:r>
      <w:r w:rsidRPr="0024461C">
        <w:rPr>
          <w:rFonts w:ascii="Times New Roman" w:hAnsi="Times New Roman" w:cs="Times New Roman"/>
          <w:i/>
          <w:iCs/>
          <w:sz w:val="24"/>
          <w:szCs w:val="24"/>
        </w:rPr>
        <w:t>etymonline</w:t>
      </w:r>
      <w:r w:rsidRPr="0024461C">
        <w:rPr>
          <w:rFonts w:ascii="Times New Roman" w:hAnsi="Times New Roman" w:cs="Times New Roman"/>
          <w:sz w:val="24"/>
          <w:szCs w:val="24"/>
        </w:rPr>
        <w:t xml:space="preserve">: </w:t>
      </w:r>
      <w:hyperlink r:id="rId2" w:history="1">
        <w:r w:rsidRPr="0024461C">
          <w:rPr>
            <w:rStyle w:val="Hyperlink"/>
            <w:rFonts w:ascii="Times New Roman" w:hAnsi="Times New Roman" w:cs="Times New Roman"/>
            <w:sz w:val="24"/>
            <w:szCs w:val="24"/>
          </w:rPr>
          <w:t>https://www.etymonline.com/word/miss</w:t>
        </w:r>
      </w:hyperlink>
      <w:r w:rsidRPr="0024461C">
        <w:rPr>
          <w:rFonts w:ascii="Times New Roman" w:hAnsi="Times New Roman" w:cs="Times New Roman"/>
          <w:sz w:val="24"/>
          <w:szCs w:val="24"/>
        </w:rPr>
        <w:t>. [Last accessed: 24 January 2026].</w:t>
      </w:r>
    </w:p>
  </w:endnote>
  <w:endnote w:id="39">
    <w:p w14:paraId="4250288D" w14:textId="2D57F83D"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For a subtle breakdown of the French meanings of ‘manque’, see ‘All the Meanings of</w:t>
      </w:r>
      <w:r w:rsidRPr="0024461C">
        <w:rPr>
          <w:rFonts w:ascii="Times New Roman" w:hAnsi="Times New Roman" w:cs="Times New Roman"/>
          <w:i/>
          <w:iCs/>
          <w:sz w:val="24"/>
          <w:szCs w:val="24"/>
        </w:rPr>
        <w:t xml:space="preserve"> MANQUER</w:t>
      </w:r>
      <w:r w:rsidRPr="0024461C">
        <w:rPr>
          <w:rFonts w:ascii="Times New Roman" w:hAnsi="Times New Roman" w:cs="Times New Roman"/>
          <w:sz w:val="24"/>
          <w:szCs w:val="24"/>
        </w:rPr>
        <w:t xml:space="preserve"> in French’, </w:t>
      </w:r>
      <w:r w:rsidRPr="0024461C">
        <w:rPr>
          <w:rFonts w:ascii="Times New Roman" w:hAnsi="Times New Roman" w:cs="Times New Roman"/>
          <w:i/>
          <w:iCs/>
          <w:sz w:val="24"/>
          <w:szCs w:val="24"/>
        </w:rPr>
        <w:t>The Perfect French with Dylane</w:t>
      </w:r>
      <w:r w:rsidRPr="0024461C">
        <w:rPr>
          <w:rFonts w:ascii="Times New Roman" w:hAnsi="Times New Roman" w:cs="Times New Roman"/>
          <w:sz w:val="24"/>
          <w:szCs w:val="24"/>
        </w:rPr>
        <w:t xml:space="preserve">: </w:t>
      </w:r>
      <w:hyperlink r:id="rId3" w:history="1">
        <w:r w:rsidRPr="0024461C">
          <w:rPr>
            <w:rStyle w:val="Hyperlink"/>
            <w:rFonts w:ascii="Times New Roman" w:hAnsi="Times New Roman" w:cs="Times New Roman"/>
            <w:sz w:val="24"/>
            <w:szCs w:val="24"/>
          </w:rPr>
          <w:t>https://www.youtube.com/watch?v=c5wKlB-gPPQ</w:t>
        </w:r>
      </w:hyperlink>
      <w:r w:rsidRPr="0024461C">
        <w:rPr>
          <w:rFonts w:ascii="Times New Roman" w:hAnsi="Times New Roman" w:cs="Times New Roman"/>
          <w:sz w:val="24"/>
          <w:szCs w:val="24"/>
        </w:rPr>
        <w:t>. [Last accessed: 23 January 2026].</w:t>
      </w:r>
    </w:p>
  </w:endnote>
  <w:endnote w:id="40">
    <w:p w14:paraId="6AA31F4F" w14:textId="0ED92FE0"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Carolyn Shapiro, ‘Bentham’s Image: the Corpo-reality check’, in </w:t>
      </w:r>
      <w:r w:rsidRPr="0024461C">
        <w:rPr>
          <w:rFonts w:ascii="Times New Roman" w:hAnsi="Times New Roman" w:cs="Times New Roman"/>
          <w:i/>
          <w:iCs/>
          <w:sz w:val="24"/>
          <w:szCs w:val="24"/>
        </w:rPr>
        <w:t>Bentham and the Arts</w:t>
      </w:r>
      <w:r w:rsidRPr="0024461C">
        <w:rPr>
          <w:rFonts w:ascii="Times New Roman" w:hAnsi="Times New Roman" w:cs="Times New Roman"/>
          <w:sz w:val="24"/>
          <w:szCs w:val="24"/>
        </w:rPr>
        <w:t>, ed. Anthony Julius, Malcolm Quinn and Philip Schofield, London: UCL Press, 2020, 276.</w:t>
      </w:r>
    </w:p>
  </w:endnote>
  <w:endnote w:id="41">
    <w:p w14:paraId="0B0059C3" w14:textId="4807C545"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J.L. Austin, </w:t>
      </w:r>
      <w:r w:rsidRPr="0024461C">
        <w:rPr>
          <w:rFonts w:ascii="Times New Roman" w:hAnsi="Times New Roman" w:cs="Times New Roman"/>
          <w:i/>
          <w:iCs/>
          <w:sz w:val="24"/>
          <w:szCs w:val="24"/>
        </w:rPr>
        <w:t>How to do Things with Words</w:t>
      </w:r>
      <w:r w:rsidRPr="0024461C">
        <w:rPr>
          <w:rFonts w:ascii="Times New Roman" w:hAnsi="Times New Roman" w:cs="Times New Roman"/>
          <w:sz w:val="24"/>
          <w:szCs w:val="24"/>
        </w:rPr>
        <w:t>, ed. J.O. Urmson and Marina Sbisà, Cambridge, MA: Harvard University Press, 1975 [1962].</w:t>
      </w:r>
    </w:p>
  </w:endnote>
  <w:endnote w:id="42">
    <w:p w14:paraId="67FA8E9C" w14:textId="43715136"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Austin footnotes Professor H.L.A. Hart for the observation which Austin fully embraces, writing, ‘One technical term that comes nearest to what we need is perhaps “operative”, as it is used strictly by lawyers in referring to that part, i.e. those clauses, of an instrument which serves to effect the transaction (conveyance or what not) which is its main object, whereas the rest of the document merely “recites” the circumstances in which the transaction is to be effected.’ See J.L. Austin, </w:t>
      </w:r>
      <w:r w:rsidR="00A04880" w:rsidRPr="00DF53F6">
        <w:rPr>
          <w:rFonts w:ascii="Times New Roman" w:hAnsi="Times New Roman" w:cs="Times New Roman"/>
          <w:i/>
          <w:iCs/>
          <w:sz w:val="24"/>
          <w:szCs w:val="24"/>
        </w:rPr>
        <w:t>How to do Things with Words</w:t>
      </w:r>
      <w:r w:rsidRPr="0024461C">
        <w:rPr>
          <w:rFonts w:ascii="Times New Roman" w:hAnsi="Times New Roman" w:cs="Times New Roman"/>
          <w:sz w:val="24"/>
          <w:szCs w:val="24"/>
        </w:rPr>
        <w:t>, 7.</w:t>
      </w:r>
      <w:r w:rsidR="00026E70">
        <w:rPr>
          <w:rFonts w:ascii="Times New Roman" w:hAnsi="Times New Roman" w:cs="Times New Roman"/>
          <w:sz w:val="24"/>
          <w:szCs w:val="24"/>
        </w:rPr>
        <w:t xml:space="preserve"> Hart’s extensive engagement with Bentham’s ideas makes sense in their mutual </w:t>
      </w:r>
      <w:r w:rsidR="00E4106E">
        <w:rPr>
          <w:rFonts w:ascii="Times New Roman" w:hAnsi="Times New Roman" w:cs="Times New Roman"/>
          <w:sz w:val="24"/>
          <w:szCs w:val="24"/>
        </w:rPr>
        <w:t>appreciation of</w:t>
      </w:r>
      <w:r w:rsidR="00026E70">
        <w:rPr>
          <w:rFonts w:ascii="Times New Roman" w:hAnsi="Times New Roman" w:cs="Times New Roman"/>
          <w:sz w:val="24"/>
          <w:szCs w:val="24"/>
        </w:rPr>
        <w:t xml:space="preserve"> ‘operational’ language</w:t>
      </w:r>
      <w:r w:rsidR="00362C01">
        <w:rPr>
          <w:rFonts w:ascii="Times New Roman" w:hAnsi="Times New Roman" w:cs="Times New Roman"/>
          <w:sz w:val="24"/>
          <w:szCs w:val="24"/>
        </w:rPr>
        <w:t>.</w:t>
      </w:r>
      <w:r w:rsidR="00026E70">
        <w:rPr>
          <w:rFonts w:ascii="Times New Roman" w:hAnsi="Times New Roman" w:cs="Times New Roman"/>
          <w:sz w:val="24"/>
          <w:szCs w:val="24"/>
        </w:rPr>
        <w:t xml:space="preserve"> Bentham’s revision of logic to include ‘active’ terms for the purposes of consequence</w:t>
      </w:r>
      <w:r w:rsidR="00362C01">
        <w:rPr>
          <w:rFonts w:ascii="Times New Roman" w:hAnsi="Times New Roman" w:cs="Times New Roman"/>
          <w:sz w:val="24"/>
          <w:szCs w:val="24"/>
        </w:rPr>
        <w:t xml:space="preserve">, that is, </w:t>
      </w:r>
      <w:r w:rsidR="00026E70">
        <w:rPr>
          <w:rFonts w:ascii="Times New Roman" w:hAnsi="Times New Roman" w:cs="Times New Roman"/>
          <w:sz w:val="24"/>
          <w:szCs w:val="24"/>
        </w:rPr>
        <w:t>greater happiness</w:t>
      </w:r>
      <w:r w:rsidR="00362C01">
        <w:rPr>
          <w:rFonts w:ascii="Times New Roman" w:hAnsi="Times New Roman" w:cs="Times New Roman"/>
          <w:sz w:val="24"/>
          <w:szCs w:val="24"/>
        </w:rPr>
        <w:t xml:space="preserve">, indicates that </w:t>
      </w:r>
      <w:r w:rsidR="00026E70">
        <w:rPr>
          <w:rFonts w:ascii="Times New Roman" w:hAnsi="Times New Roman" w:cs="Times New Roman"/>
          <w:sz w:val="24"/>
          <w:szCs w:val="24"/>
        </w:rPr>
        <w:t xml:space="preserve">the genealogy of JL Austin’s speech-act theory reveals </w:t>
      </w:r>
      <w:r w:rsidR="00362C01">
        <w:rPr>
          <w:rFonts w:ascii="Times New Roman" w:hAnsi="Times New Roman" w:cs="Times New Roman"/>
          <w:sz w:val="24"/>
          <w:szCs w:val="24"/>
        </w:rPr>
        <w:t xml:space="preserve">a </w:t>
      </w:r>
      <w:r w:rsidR="00026E70">
        <w:rPr>
          <w:rFonts w:ascii="Times New Roman" w:hAnsi="Times New Roman" w:cs="Times New Roman"/>
          <w:sz w:val="24"/>
          <w:szCs w:val="24"/>
        </w:rPr>
        <w:t xml:space="preserve">relation to Bentham’s theories of language.  </w:t>
      </w:r>
    </w:p>
  </w:endnote>
  <w:endnote w:id="43">
    <w:p w14:paraId="65E2EC6E" w14:textId="5D2D63AD"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Austin, </w:t>
      </w:r>
      <w:r w:rsidR="00A04880" w:rsidRPr="00DF53F6">
        <w:rPr>
          <w:rFonts w:ascii="Times New Roman" w:hAnsi="Times New Roman" w:cs="Times New Roman"/>
          <w:i/>
          <w:iCs/>
          <w:sz w:val="24"/>
          <w:szCs w:val="24"/>
        </w:rPr>
        <w:t>How to do Things with Words</w:t>
      </w:r>
      <w:r w:rsidRPr="0024461C">
        <w:rPr>
          <w:rFonts w:ascii="Times New Roman" w:hAnsi="Times New Roman" w:cs="Times New Roman"/>
          <w:sz w:val="24"/>
          <w:szCs w:val="24"/>
        </w:rPr>
        <w:t>, 14.</w:t>
      </w:r>
    </w:p>
  </w:endnote>
  <w:endnote w:id="44">
    <w:p w14:paraId="1C969776" w14:textId="413D2C27"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Pr>
          <w:rFonts w:ascii="Times New Roman" w:eastAsia="Times New Roman" w:hAnsi="Times New Roman" w:cs="Times New Roman"/>
          <w:sz w:val="24"/>
          <w:szCs w:val="24"/>
        </w:rPr>
        <w:t>Bentham, ‘A Picture of the Treasury’, pre-publicati</w:t>
      </w:r>
      <w:r w:rsidRPr="00C82545">
        <w:rPr>
          <w:rFonts w:ascii="Times New Roman" w:eastAsia="Times New Roman" w:hAnsi="Times New Roman" w:cs="Times New Roman"/>
          <w:sz w:val="24"/>
          <w:szCs w:val="24"/>
        </w:rPr>
        <w:t>on text, pp. 81–2 &amp; n</w:t>
      </w:r>
      <w:r w:rsidRPr="00C82545">
        <w:rPr>
          <w:rFonts w:ascii="Times New Roman" w:eastAsia="Times New Roman" w:hAnsi="Times New Roman" w:cs="Times New Roman"/>
          <w:kern w:val="0"/>
          <w:sz w:val="24"/>
          <w:szCs w:val="24"/>
          <w:lang w:eastAsia="en-GB"/>
          <w14:ligatures w14:val="none"/>
        </w:rPr>
        <w:t>.</w:t>
      </w:r>
    </w:p>
  </w:endnote>
  <w:endnote w:id="45">
    <w:p w14:paraId="42E6538C" w14:textId="251CEB89"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Deuteronomy 34: 4.</w:t>
      </w:r>
    </w:p>
  </w:endnote>
  <w:endnote w:id="46">
    <w:p w14:paraId="6BC0B703" w14:textId="43EA3D20"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Austin, </w:t>
      </w:r>
      <w:r w:rsidR="00A04880" w:rsidRPr="00DF53F6">
        <w:rPr>
          <w:rFonts w:ascii="Times New Roman" w:hAnsi="Times New Roman" w:cs="Times New Roman"/>
          <w:i/>
          <w:iCs/>
          <w:sz w:val="24"/>
          <w:szCs w:val="24"/>
        </w:rPr>
        <w:t>How to do Things with Words</w:t>
      </w:r>
      <w:r w:rsidRPr="0024461C">
        <w:rPr>
          <w:rFonts w:ascii="Times New Roman" w:hAnsi="Times New Roman" w:cs="Times New Roman"/>
          <w:sz w:val="24"/>
          <w:szCs w:val="24"/>
        </w:rPr>
        <w:t>, 14.</w:t>
      </w:r>
    </w:p>
  </w:endnote>
  <w:endnote w:id="47">
    <w:p w14:paraId="1EC3D6E9" w14:textId="5112DE45"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Austin, </w:t>
      </w:r>
      <w:r w:rsidR="00A04880" w:rsidRPr="00DF53F6">
        <w:rPr>
          <w:rFonts w:ascii="Times New Roman" w:hAnsi="Times New Roman" w:cs="Times New Roman"/>
          <w:i/>
          <w:iCs/>
          <w:sz w:val="24"/>
          <w:szCs w:val="24"/>
        </w:rPr>
        <w:t>How to do Things with Words</w:t>
      </w:r>
      <w:r w:rsidRPr="0024461C">
        <w:rPr>
          <w:rFonts w:ascii="Times New Roman" w:hAnsi="Times New Roman" w:cs="Times New Roman"/>
          <w:sz w:val="24"/>
          <w:szCs w:val="24"/>
        </w:rPr>
        <w:t>, 18.</w:t>
      </w:r>
    </w:p>
  </w:endnote>
  <w:endnote w:id="48">
    <w:p w14:paraId="0B84B9FF" w14:textId="19BD679D"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Austin, </w:t>
      </w:r>
      <w:r w:rsidR="00A04880" w:rsidRPr="00DF53F6">
        <w:rPr>
          <w:rFonts w:ascii="Times New Roman" w:hAnsi="Times New Roman" w:cs="Times New Roman"/>
          <w:i/>
          <w:iCs/>
          <w:sz w:val="24"/>
          <w:szCs w:val="24"/>
        </w:rPr>
        <w:t>How to do Things with Words</w:t>
      </w:r>
      <w:r w:rsidRPr="0024461C">
        <w:rPr>
          <w:rFonts w:ascii="Times New Roman" w:hAnsi="Times New Roman" w:cs="Times New Roman"/>
          <w:sz w:val="24"/>
          <w:szCs w:val="24"/>
        </w:rPr>
        <w:t>, 18.</w:t>
      </w:r>
    </w:p>
  </w:endnote>
  <w:endnote w:id="49">
    <w:p w14:paraId="78DE3EC9" w14:textId="5BCDBA20" w:rsidR="00C82545" w:rsidRPr="0024461C" w:rsidRDefault="00C82545" w:rsidP="00CE221B">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Cléro, </w:t>
      </w:r>
      <w:r w:rsidR="00A04880" w:rsidRPr="00DF53F6">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45.</w:t>
      </w:r>
    </w:p>
  </w:endnote>
  <w:endnote w:id="50">
    <w:p w14:paraId="33D019D0" w14:textId="5E0F1E54"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Gerald J. Postema, ‘Fact, Fictions, and Law: Bentham on the Foundations of Evidence’, in </w:t>
      </w:r>
      <w:r w:rsidRPr="0024461C">
        <w:rPr>
          <w:rFonts w:ascii="Times New Roman" w:hAnsi="Times New Roman" w:cs="Times New Roman"/>
          <w:i/>
          <w:iCs/>
          <w:sz w:val="24"/>
          <w:szCs w:val="24"/>
        </w:rPr>
        <w:t>Facts in Law: Association for Legal and Social Philosophy, ninth annual conference at Hatfield College, University of Durham, 2–4 April 1982</w:t>
      </w:r>
      <w:r w:rsidRPr="0024461C">
        <w:rPr>
          <w:rFonts w:ascii="Times New Roman" w:hAnsi="Times New Roman" w:cs="Times New Roman"/>
          <w:sz w:val="24"/>
          <w:szCs w:val="24"/>
        </w:rPr>
        <w:t>, ed. W</w:t>
      </w:r>
      <w:r>
        <w:rPr>
          <w:rFonts w:ascii="Times New Roman" w:hAnsi="Times New Roman" w:cs="Times New Roman"/>
          <w:sz w:val="24"/>
          <w:szCs w:val="24"/>
        </w:rPr>
        <w:t>.</w:t>
      </w:r>
      <w:r w:rsidRPr="0024461C">
        <w:rPr>
          <w:rFonts w:ascii="Times New Roman" w:hAnsi="Times New Roman" w:cs="Times New Roman"/>
          <w:sz w:val="24"/>
          <w:szCs w:val="24"/>
        </w:rPr>
        <w:t>L</w:t>
      </w:r>
      <w:r>
        <w:rPr>
          <w:rFonts w:ascii="Times New Roman" w:hAnsi="Times New Roman" w:cs="Times New Roman"/>
          <w:sz w:val="24"/>
          <w:szCs w:val="24"/>
        </w:rPr>
        <w:t>.</w:t>
      </w:r>
      <w:r w:rsidRPr="0024461C">
        <w:rPr>
          <w:rFonts w:ascii="Times New Roman" w:hAnsi="Times New Roman" w:cs="Times New Roman"/>
          <w:sz w:val="24"/>
          <w:szCs w:val="24"/>
        </w:rPr>
        <w:t xml:space="preserve"> Twining, Wiesbaden: Franz Steiner Verlag GmbH, 1983, 37–65.</w:t>
      </w:r>
    </w:p>
  </w:endnote>
  <w:endnote w:id="51">
    <w:p w14:paraId="37653ACC" w14:textId="084B2786"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Postema, ‘Fact, Fictions, and Law: Bentham on the Foundations of Evidence’, 40</w:t>
      </w:r>
      <w:r>
        <w:rPr>
          <w:rFonts w:ascii="Times New Roman" w:hAnsi="Times New Roman" w:cs="Times New Roman"/>
          <w:sz w:val="24"/>
          <w:szCs w:val="24"/>
        </w:rPr>
        <w:t>ff</w:t>
      </w:r>
      <w:r w:rsidRPr="0024461C">
        <w:rPr>
          <w:rFonts w:ascii="Times New Roman" w:hAnsi="Times New Roman" w:cs="Times New Roman"/>
          <w:sz w:val="24"/>
          <w:szCs w:val="24"/>
        </w:rPr>
        <w:t xml:space="preserve">. </w:t>
      </w:r>
    </w:p>
  </w:endnote>
  <w:endnote w:id="52">
    <w:p w14:paraId="1BFD2A1F" w14:textId="20B6BE9C"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Postema, ‘Fact, Fictions, and Law: Bentham on the Foundations of Evidence’, 48.</w:t>
      </w:r>
    </w:p>
  </w:endnote>
  <w:endnote w:id="53">
    <w:p w14:paraId="3606CD36" w14:textId="6BBE25A1"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Jacques Lacan, ‘Tuché and Automaton’, in </w:t>
      </w:r>
      <w:r w:rsidRPr="0024461C">
        <w:rPr>
          <w:rFonts w:ascii="Times New Roman" w:hAnsi="Times New Roman" w:cs="Times New Roman"/>
          <w:i/>
          <w:iCs/>
          <w:sz w:val="24"/>
          <w:szCs w:val="24"/>
        </w:rPr>
        <w:t>The Four Fundamentals of Psycho-Analysis</w:t>
      </w:r>
      <w:r w:rsidRPr="0024461C">
        <w:rPr>
          <w:rFonts w:ascii="Times New Roman" w:hAnsi="Times New Roman" w:cs="Times New Roman"/>
          <w:sz w:val="24"/>
          <w:szCs w:val="24"/>
        </w:rPr>
        <w:t>, 1977, 53–67.</w:t>
      </w:r>
    </w:p>
  </w:endnote>
  <w:endnote w:id="54">
    <w:p w14:paraId="05FDCE9E" w14:textId="4C689BB2"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Cléro, </w:t>
      </w:r>
      <w:r w:rsidR="00A04880" w:rsidRPr="00DF53F6">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xml:space="preserve">, 66. </w:t>
      </w:r>
    </w:p>
  </w:endnote>
  <w:endnote w:id="55">
    <w:p w14:paraId="6E969335" w14:textId="32FF1266"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Cléro, </w:t>
      </w:r>
      <w:r w:rsidR="00A04880" w:rsidRPr="00DF53F6">
        <w:rPr>
          <w:rFonts w:ascii="Times New Roman" w:hAnsi="Times New Roman" w:cs="Times New Roman"/>
          <w:i/>
          <w:iCs/>
          <w:sz w:val="24"/>
          <w:szCs w:val="24"/>
        </w:rPr>
        <w:t>Lacan and the English Language</w:t>
      </w:r>
      <w:r w:rsidRPr="0024461C">
        <w:rPr>
          <w:rFonts w:ascii="Times New Roman" w:hAnsi="Times New Roman" w:cs="Times New Roman"/>
          <w:sz w:val="24"/>
          <w:szCs w:val="24"/>
        </w:rPr>
        <w:t>, 68.</w:t>
      </w:r>
    </w:p>
  </w:endnote>
  <w:endnote w:id="56">
    <w:p w14:paraId="337AE1C1" w14:textId="2EB23704"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Copjec, ‘Cutting Up’, in </w:t>
      </w:r>
      <w:r w:rsidRPr="0024461C">
        <w:rPr>
          <w:rFonts w:ascii="Times New Roman" w:hAnsi="Times New Roman" w:cs="Times New Roman"/>
          <w:i/>
          <w:iCs/>
          <w:sz w:val="24"/>
          <w:szCs w:val="24"/>
        </w:rPr>
        <w:t>Read My Desire</w:t>
      </w:r>
      <w:r w:rsidRPr="0024461C">
        <w:rPr>
          <w:rFonts w:ascii="Times New Roman" w:hAnsi="Times New Roman" w:cs="Times New Roman"/>
          <w:sz w:val="24"/>
          <w:szCs w:val="24"/>
        </w:rPr>
        <w:t>, 39–63.</w:t>
      </w:r>
    </w:p>
  </w:endnote>
  <w:endnote w:id="57">
    <w:p w14:paraId="72242BA0" w14:textId="596F1657"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Copjec, </w:t>
      </w:r>
      <w:r w:rsidRPr="0024461C">
        <w:rPr>
          <w:rFonts w:ascii="Times New Roman" w:hAnsi="Times New Roman" w:cs="Times New Roman"/>
          <w:i/>
          <w:iCs/>
          <w:sz w:val="24"/>
          <w:szCs w:val="24"/>
        </w:rPr>
        <w:t>Read My Desire</w:t>
      </w:r>
      <w:r w:rsidRPr="0024461C">
        <w:rPr>
          <w:rFonts w:ascii="Times New Roman" w:hAnsi="Times New Roman" w:cs="Times New Roman"/>
          <w:sz w:val="24"/>
          <w:szCs w:val="24"/>
        </w:rPr>
        <w:t>, 61–3.</w:t>
      </w:r>
    </w:p>
  </w:endnote>
  <w:endnote w:id="58">
    <w:p w14:paraId="659F6806" w14:textId="43321688"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Copjec, </w:t>
      </w:r>
      <w:r w:rsidRPr="0024461C">
        <w:rPr>
          <w:rFonts w:ascii="Times New Roman" w:hAnsi="Times New Roman" w:cs="Times New Roman"/>
          <w:i/>
          <w:iCs/>
          <w:sz w:val="24"/>
          <w:szCs w:val="24"/>
        </w:rPr>
        <w:t>Read My Desire</w:t>
      </w:r>
      <w:r w:rsidRPr="0024461C">
        <w:rPr>
          <w:rFonts w:ascii="Times New Roman" w:hAnsi="Times New Roman" w:cs="Times New Roman"/>
          <w:sz w:val="24"/>
          <w:szCs w:val="24"/>
        </w:rPr>
        <w:t>, 63.</w:t>
      </w:r>
    </w:p>
  </w:endnote>
  <w:endnote w:id="59">
    <w:p w14:paraId="5CB6664D" w14:textId="4C2ED255" w:rsidR="00C82545" w:rsidRPr="0024461C" w:rsidRDefault="00C82545">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Pr>
          <w:rFonts w:ascii="Times New Roman" w:eastAsia="Times New Roman" w:hAnsi="Times New Roman" w:cs="Times New Roman"/>
          <w:sz w:val="24"/>
          <w:szCs w:val="24"/>
        </w:rPr>
        <w:t>Bentham, ‘A Picture of the Treasury’, pre-publication text, p. 92</w:t>
      </w:r>
      <w:r w:rsidRPr="0024461C">
        <w:rPr>
          <w:rFonts w:ascii="Times New Roman" w:hAnsi="Times New Roman" w:cs="Times New Roman"/>
          <w:sz w:val="24"/>
          <w:szCs w:val="24"/>
        </w:rPr>
        <w:t>.</w:t>
      </w:r>
    </w:p>
  </w:endnote>
  <w:endnote w:id="60">
    <w:p w14:paraId="7D4CEA73" w14:textId="77777777" w:rsidR="00C82545" w:rsidRPr="0024461C" w:rsidRDefault="00C82545" w:rsidP="00CA6260">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w:t>
      </w:r>
      <w:r w:rsidRPr="0024461C">
        <w:rPr>
          <w:rFonts w:ascii="Times New Roman" w:eastAsia="Times New Roman" w:hAnsi="Times New Roman" w:cs="Times New Roman"/>
          <w:color w:val="001D35"/>
          <w:kern w:val="0"/>
          <w:sz w:val="24"/>
          <w:szCs w:val="24"/>
          <w:lang w:eastAsia="en-GB"/>
          <w14:ligatures w14:val="none"/>
        </w:rPr>
        <w:t xml:space="preserve">Lacan, </w:t>
      </w:r>
      <w:r w:rsidRPr="0024461C">
        <w:rPr>
          <w:rFonts w:ascii="Times New Roman" w:eastAsia="Times New Roman" w:hAnsi="Times New Roman" w:cs="Times New Roman"/>
          <w:i/>
          <w:iCs/>
          <w:color w:val="001D35"/>
          <w:kern w:val="0"/>
          <w:sz w:val="24"/>
          <w:szCs w:val="24"/>
          <w:lang w:eastAsia="en-GB"/>
          <w14:ligatures w14:val="none"/>
        </w:rPr>
        <w:t>The</w:t>
      </w:r>
      <w:r w:rsidRPr="0024461C">
        <w:rPr>
          <w:rFonts w:ascii="Times New Roman" w:eastAsia="Times New Roman" w:hAnsi="Times New Roman" w:cs="Times New Roman"/>
          <w:color w:val="001D35"/>
          <w:kern w:val="0"/>
          <w:sz w:val="24"/>
          <w:szCs w:val="24"/>
          <w:lang w:eastAsia="en-GB"/>
          <w14:ligatures w14:val="none"/>
        </w:rPr>
        <w:t xml:space="preserve"> </w:t>
      </w:r>
      <w:r w:rsidRPr="0024461C">
        <w:rPr>
          <w:rFonts w:ascii="Times New Roman" w:eastAsia="Times New Roman" w:hAnsi="Times New Roman" w:cs="Times New Roman"/>
          <w:i/>
          <w:iCs/>
          <w:color w:val="001D35"/>
          <w:kern w:val="0"/>
          <w:sz w:val="24"/>
          <w:szCs w:val="24"/>
          <w:lang w:eastAsia="en-GB"/>
          <w14:ligatures w14:val="none"/>
        </w:rPr>
        <w:t>Four Fundamental Concepts of Psycho-Analysis</w:t>
      </w:r>
      <w:r w:rsidRPr="0024461C">
        <w:rPr>
          <w:rFonts w:ascii="Times New Roman" w:eastAsia="Times New Roman" w:hAnsi="Times New Roman" w:cs="Times New Roman"/>
          <w:color w:val="001D35"/>
          <w:kern w:val="0"/>
          <w:sz w:val="24"/>
          <w:szCs w:val="24"/>
          <w:lang w:eastAsia="en-GB"/>
          <w14:ligatures w14:val="none"/>
        </w:rPr>
        <w:t>, trans. Alan Sheridan, ed. Jacques-Alain Miller, New York and London: W.W. Norton &amp; Company, 1977, 55, 59.</w:t>
      </w:r>
    </w:p>
  </w:endnote>
  <w:endnote w:id="61">
    <w:p w14:paraId="0ACB3B23" w14:textId="77777777" w:rsidR="00C82545" w:rsidRDefault="00C82545" w:rsidP="00CA6260">
      <w:pPr>
        <w:pStyle w:val="EndnoteText"/>
        <w:rPr>
          <w:rFonts w:ascii="Times New Roman" w:hAnsi="Times New Roman" w:cs="Times New Roman"/>
          <w:sz w:val="24"/>
          <w:szCs w:val="24"/>
        </w:rPr>
      </w:pPr>
      <w:r w:rsidRPr="0024461C">
        <w:rPr>
          <w:rStyle w:val="EndnoteReference"/>
          <w:rFonts w:ascii="Times New Roman" w:hAnsi="Times New Roman" w:cs="Times New Roman"/>
          <w:sz w:val="24"/>
          <w:szCs w:val="24"/>
        </w:rPr>
        <w:endnoteRef/>
      </w:r>
      <w:r w:rsidRPr="0024461C">
        <w:rPr>
          <w:rFonts w:ascii="Times New Roman" w:hAnsi="Times New Roman" w:cs="Times New Roman"/>
          <w:sz w:val="24"/>
          <w:szCs w:val="24"/>
        </w:rPr>
        <w:t xml:space="preserve"> Joan Copjec,</w:t>
      </w:r>
      <w:r w:rsidRPr="0024461C">
        <w:rPr>
          <w:rFonts w:ascii="Times New Roman" w:hAnsi="Times New Roman" w:cs="Times New Roman"/>
          <w:i/>
          <w:iCs/>
          <w:sz w:val="24"/>
          <w:szCs w:val="24"/>
        </w:rPr>
        <w:t xml:space="preserve"> Read My Desire: Lacan Against the Historicists</w:t>
      </w:r>
      <w:r w:rsidRPr="0024461C">
        <w:rPr>
          <w:rFonts w:ascii="Times New Roman" w:hAnsi="Times New Roman" w:cs="Times New Roman"/>
          <w:sz w:val="24"/>
          <w:szCs w:val="24"/>
        </w:rPr>
        <w:t>, London &amp; New York: Verso, 2015 [1994], 53.</w:t>
      </w:r>
    </w:p>
    <w:p w14:paraId="3FCB8545" w14:textId="77777777" w:rsidR="00C82545" w:rsidRDefault="00C82545" w:rsidP="00CA6260">
      <w:pPr>
        <w:pStyle w:val="EndnoteText"/>
        <w:rPr>
          <w:rFonts w:ascii="Times New Roman" w:hAnsi="Times New Roman" w:cs="Times New Roman"/>
          <w:b/>
          <w:bCs/>
          <w:sz w:val="24"/>
          <w:szCs w:val="24"/>
        </w:rPr>
      </w:pPr>
    </w:p>
    <w:p w14:paraId="77D7E604" w14:textId="77777777" w:rsidR="00C82545" w:rsidRDefault="00C82545" w:rsidP="00CA6260">
      <w:pPr>
        <w:pStyle w:val="EndnoteText"/>
        <w:rPr>
          <w:rFonts w:ascii="Times New Roman" w:hAnsi="Times New Roman" w:cs="Times New Roman"/>
          <w:b/>
          <w:bCs/>
          <w:sz w:val="24"/>
          <w:szCs w:val="24"/>
        </w:rPr>
      </w:pPr>
    </w:p>
    <w:p w14:paraId="3AB6FAAC" w14:textId="77777777" w:rsidR="00A04880" w:rsidRDefault="00A04880" w:rsidP="00CA6260">
      <w:pPr>
        <w:pStyle w:val="EndnoteText"/>
        <w:rPr>
          <w:rFonts w:ascii="Times New Roman" w:hAnsi="Times New Roman" w:cs="Times New Roman"/>
          <w:b/>
          <w:bCs/>
          <w:sz w:val="24"/>
          <w:szCs w:val="24"/>
        </w:rPr>
      </w:pPr>
    </w:p>
    <w:p w14:paraId="689F5D06" w14:textId="77777777" w:rsidR="00A04880" w:rsidRDefault="00A04880" w:rsidP="00CA6260">
      <w:pPr>
        <w:pStyle w:val="EndnoteText"/>
        <w:rPr>
          <w:rFonts w:ascii="Times New Roman" w:hAnsi="Times New Roman" w:cs="Times New Roman"/>
          <w:b/>
          <w:bCs/>
          <w:sz w:val="24"/>
          <w:szCs w:val="24"/>
        </w:rPr>
      </w:pPr>
    </w:p>
    <w:p w14:paraId="2AEAA441" w14:textId="77777777" w:rsidR="00A04880" w:rsidRDefault="00A04880" w:rsidP="00CA6260">
      <w:pPr>
        <w:pStyle w:val="EndnoteText"/>
        <w:rPr>
          <w:rFonts w:ascii="Times New Roman" w:hAnsi="Times New Roman" w:cs="Times New Roman"/>
          <w:b/>
          <w:bCs/>
          <w:sz w:val="24"/>
          <w:szCs w:val="24"/>
        </w:rPr>
      </w:pPr>
    </w:p>
    <w:p w14:paraId="1522FD4A" w14:textId="77777777" w:rsidR="00A04880" w:rsidRDefault="00A04880" w:rsidP="00CA6260">
      <w:pPr>
        <w:pStyle w:val="EndnoteText"/>
        <w:rPr>
          <w:rFonts w:ascii="Times New Roman" w:hAnsi="Times New Roman" w:cs="Times New Roman"/>
          <w:b/>
          <w:bCs/>
          <w:sz w:val="24"/>
          <w:szCs w:val="24"/>
        </w:rPr>
      </w:pPr>
    </w:p>
    <w:p w14:paraId="2EF35471" w14:textId="77777777" w:rsidR="00A04880" w:rsidRDefault="00A04880" w:rsidP="00CA6260">
      <w:pPr>
        <w:pStyle w:val="EndnoteText"/>
        <w:rPr>
          <w:rFonts w:ascii="Times New Roman" w:hAnsi="Times New Roman" w:cs="Times New Roman"/>
          <w:b/>
          <w:bCs/>
          <w:sz w:val="24"/>
          <w:szCs w:val="24"/>
        </w:rPr>
      </w:pPr>
    </w:p>
    <w:p w14:paraId="49886841" w14:textId="7A5BCDCE" w:rsidR="00C82545" w:rsidRDefault="00C82545" w:rsidP="00CA6260">
      <w:pPr>
        <w:pStyle w:val="EndnoteText"/>
        <w:rPr>
          <w:rFonts w:ascii="Times New Roman" w:hAnsi="Times New Roman" w:cs="Times New Roman"/>
          <w:b/>
          <w:bCs/>
          <w:sz w:val="24"/>
          <w:szCs w:val="24"/>
        </w:rPr>
      </w:pPr>
      <w:r w:rsidRPr="0024461C">
        <w:rPr>
          <w:rFonts w:ascii="Times New Roman" w:hAnsi="Times New Roman" w:cs="Times New Roman"/>
          <w:b/>
          <w:bCs/>
          <w:sz w:val="24"/>
          <w:szCs w:val="24"/>
        </w:rPr>
        <w:t>Bibliography.</w:t>
      </w:r>
    </w:p>
    <w:p w14:paraId="0E0E9EDC" w14:textId="77777777" w:rsidR="00C82545" w:rsidRDefault="00C82545" w:rsidP="00CA6260">
      <w:pPr>
        <w:pStyle w:val="EndnoteText"/>
        <w:rPr>
          <w:rFonts w:ascii="Times New Roman" w:hAnsi="Times New Roman" w:cs="Times New Roman"/>
          <w:b/>
          <w:bCs/>
          <w:sz w:val="24"/>
          <w:szCs w:val="24"/>
        </w:rPr>
      </w:pPr>
    </w:p>
    <w:p w14:paraId="3EEB1E90" w14:textId="106C4ABB" w:rsidR="00C82545" w:rsidRPr="00DF53F6" w:rsidRDefault="00C82545" w:rsidP="0024461C">
      <w:pPr>
        <w:pStyle w:val="EndnoteText"/>
        <w:rPr>
          <w:rFonts w:ascii="Times New Roman" w:eastAsia="Times New Roman" w:hAnsi="Times New Roman" w:cs="Times New Roman"/>
          <w:i/>
          <w:iCs/>
          <w:color w:val="000000"/>
          <w:sz w:val="24"/>
          <w:szCs w:val="24"/>
          <w:shd w:val="clear" w:color="auto" w:fill="FFFFFF"/>
          <w:lang w:eastAsia="en-GB"/>
        </w:rPr>
      </w:pPr>
      <w:r w:rsidRPr="00DF53F6">
        <w:rPr>
          <w:rFonts w:ascii="Times New Roman" w:hAnsi="Times New Roman" w:cs="Times New Roman"/>
          <w:sz w:val="24"/>
          <w:szCs w:val="24"/>
        </w:rPr>
        <w:t>Austin, J</w:t>
      </w:r>
      <w:r>
        <w:rPr>
          <w:rFonts w:ascii="Times New Roman" w:hAnsi="Times New Roman" w:cs="Times New Roman"/>
          <w:sz w:val="24"/>
          <w:szCs w:val="24"/>
        </w:rPr>
        <w:t>.</w:t>
      </w:r>
      <w:r w:rsidRPr="00DF53F6">
        <w:rPr>
          <w:rFonts w:ascii="Times New Roman" w:hAnsi="Times New Roman" w:cs="Times New Roman"/>
          <w:sz w:val="24"/>
          <w:szCs w:val="24"/>
        </w:rPr>
        <w:t>L</w:t>
      </w:r>
      <w:r>
        <w:rPr>
          <w:rFonts w:ascii="Times New Roman" w:hAnsi="Times New Roman" w:cs="Times New Roman"/>
          <w:sz w:val="24"/>
          <w:szCs w:val="24"/>
        </w:rPr>
        <w:t>.</w:t>
      </w:r>
      <w:r w:rsidRPr="00DF53F6">
        <w:rPr>
          <w:rFonts w:ascii="Times New Roman" w:hAnsi="Times New Roman" w:cs="Times New Roman"/>
          <w:sz w:val="24"/>
          <w:szCs w:val="24"/>
        </w:rPr>
        <w:t xml:space="preserve"> </w:t>
      </w:r>
      <w:r w:rsidRPr="00DF53F6">
        <w:rPr>
          <w:rFonts w:ascii="Times New Roman" w:eastAsia="Times New Roman" w:hAnsi="Times New Roman" w:cs="Times New Roman"/>
          <w:color w:val="000000"/>
          <w:sz w:val="24"/>
          <w:szCs w:val="24"/>
          <w:shd w:val="clear" w:color="auto" w:fill="FFFFFF"/>
          <w:lang w:eastAsia="en-GB"/>
        </w:rPr>
        <w:t>‘άγαθόν </w:t>
      </w:r>
      <w:r w:rsidRPr="00DF53F6">
        <w:rPr>
          <w:rFonts w:ascii="Times New Roman" w:eastAsia="Times New Roman" w:hAnsi="Times New Roman" w:cs="Times New Roman"/>
          <w:color w:val="000000"/>
          <w:sz w:val="24"/>
          <w:szCs w:val="24"/>
          <w:lang w:eastAsia="en-GB"/>
        </w:rPr>
        <w:t>[</w:t>
      </w:r>
      <w:r w:rsidRPr="00DF53F6">
        <w:rPr>
          <w:rFonts w:ascii="Times New Roman" w:eastAsia="Times New Roman" w:hAnsi="Times New Roman" w:cs="Times New Roman"/>
          <w:i/>
          <w:iCs/>
          <w:color w:val="000000"/>
          <w:sz w:val="24"/>
          <w:szCs w:val="24"/>
          <w:lang w:eastAsia="en-GB"/>
        </w:rPr>
        <w:t>Agathon</w:t>
      </w:r>
      <w:r w:rsidRPr="00DF53F6">
        <w:rPr>
          <w:rFonts w:ascii="Times New Roman" w:eastAsia="Times New Roman" w:hAnsi="Times New Roman" w:cs="Times New Roman"/>
          <w:color w:val="000000"/>
          <w:sz w:val="24"/>
          <w:szCs w:val="24"/>
          <w:lang w:eastAsia="en-GB"/>
        </w:rPr>
        <w:t>]</w:t>
      </w:r>
      <w:r w:rsidRPr="00DF53F6">
        <w:rPr>
          <w:rFonts w:ascii="Times New Roman" w:eastAsia="Times New Roman" w:hAnsi="Times New Roman" w:cs="Times New Roman"/>
          <w:i/>
          <w:iCs/>
          <w:color w:val="000000"/>
          <w:sz w:val="24"/>
          <w:szCs w:val="24"/>
          <w:lang w:eastAsia="en-GB"/>
        </w:rPr>
        <w:t xml:space="preserve"> </w:t>
      </w:r>
      <w:r w:rsidRPr="00DF53F6">
        <w:rPr>
          <w:rFonts w:ascii="Times New Roman" w:eastAsia="Times New Roman" w:hAnsi="Times New Roman" w:cs="Times New Roman"/>
          <w:color w:val="000000"/>
          <w:sz w:val="24"/>
          <w:szCs w:val="24"/>
          <w:shd w:val="clear" w:color="auto" w:fill="FFFFFF"/>
          <w:lang w:eastAsia="en-GB"/>
        </w:rPr>
        <w:t>and εὐδαιμονία</w:t>
      </w:r>
      <w:r w:rsidRPr="00DF53F6">
        <w:rPr>
          <w:rFonts w:ascii="Times New Roman" w:eastAsia="Times New Roman" w:hAnsi="Times New Roman" w:cs="Times New Roman"/>
          <w:i/>
          <w:iCs/>
          <w:color w:val="000000"/>
          <w:sz w:val="24"/>
          <w:szCs w:val="24"/>
          <w:lang w:eastAsia="en-GB"/>
        </w:rPr>
        <w:t xml:space="preserve"> </w:t>
      </w:r>
      <w:r w:rsidRPr="00DF53F6">
        <w:rPr>
          <w:rFonts w:ascii="Times New Roman" w:eastAsia="Times New Roman" w:hAnsi="Times New Roman" w:cs="Times New Roman"/>
          <w:color w:val="000000"/>
          <w:sz w:val="24"/>
          <w:szCs w:val="24"/>
          <w:lang w:eastAsia="en-GB"/>
        </w:rPr>
        <w:t>[Eudaimonia]</w:t>
      </w:r>
      <w:r w:rsidRPr="00DF53F6">
        <w:rPr>
          <w:rFonts w:ascii="Times New Roman" w:eastAsia="Times New Roman" w:hAnsi="Times New Roman" w:cs="Times New Roman"/>
          <w:color w:val="000000"/>
          <w:sz w:val="24"/>
          <w:szCs w:val="24"/>
          <w:shd w:val="clear" w:color="auto" w:fill="FFFFFF"/>
          <w:lang w:eastAsia="en-GB"/>
        </w:rPr>
        <w:t> in the </w:t>
      </w:r>
      <w:r w:rsidRPr="00DF53F6">
        <w:rPr>
          <w:rFonts w:ascii="Times New Roman" w:eastAsia="Times New Roman" w:hAnsi="Times New Roman" w:cs="Times New Roman"/>
          <w:i/>
          <w:iCs/>
          <w:color w:val="000000"/>
          <w:sz w:val="24"/>
          <w:szCs w:val="24"/>
          <w:lang w:eastAsia="en-GB"/>
        </w:rPr>
        <w:t>Ethics</w:t>
      </w:r>
      <w:r w:rsidRPr="00DF53F6">
        <w:rPr>
          <w:rFonts w:ascii="Times New Roman" w:eastAsia="Times New Roman" w:hAnsi="Times New Roman" w:cs="Times New Roman"/>
          <w:color w:val="000000"/>
          <w:sz w:val="24"/>
          <w:szCs w:val="24"/>
          <w:shd w:val="clear" w:color="auto" w:fill="FFFFFF"/>
          <w:lang w:eastAsia="en-GB"/>
        </w:rPr>
        <w:t xml:space="preserve"> of Aristotle,’ in </w:t>
      </w:r>
      <w:r w:rsidRPr="00DF53F6">
        <w:rPr>
          <w:rFonts w:ascii="Times New Roman" w:eastAsia="Times New Roman" w:hAnsi="Times New Roman" w:cs="Times New Roman"/>
          <w:i/>
          <w:iCs/>
          <w:color w:val="000000"/>
          <w:sz w:val="24"/>
          <w:szCs w:val="24"/>
          <w:shd w:val="clear" w:color="auto" w:fill="FFFFFF"/>
          <w:lang w:eastAsia="en-GB"/>
        </w:rPr>
        <w:t>Philosophical Papers</w:t>
      </w:r>
      <w:r w:rsidRPr="00DF53F6">
        <w:rPr>
          <w:rFonts w:ascii="Times New Roman" w:eastAsia="Times New Roman" w:hAnsi="Times New Roman" w:cs="Times New Roman"/>
          <w:color w:val="000000"/>
          <w:sz w:val="24"/>
          <w:szCs w:val="24"/>
          <w:shd w:val="clear" w:color="auto" w:fill="FFFFFF"/>
          <w:lang w:eastAsia="en-GB"/>
        </w:rPr>
        <w:t>, ed. J.O. Urmson and G.J. Warnock, Oxford: Oxford University Press, 1979 [1961]</w:t>
      </w:r>
      <w:r w:rsidRPr="00DF53F6">
        <w:rPr>
          <w:rFonts w:ascii="Times New Roman" w:hAnsi="Times New Roman" w:cs="Times New Roman"/>
          <w:color w:val="000000"/>
          <w:sz w:val="24"/>
          <w:szCs w:val="24"/>
        </w:rPr>
        <w:t>.</w:t>
      </w:r>
    </w:p>
    <w:p w14:paraId="5D004E02" w14:textId="77777777" w:rsidR="00C82545" w:rsidRPr="00DF53F6" w:rsidRDefault="00C82545" w:rsidP="0024461C">
      <w:pPr>
        <w:pStyle w:val="EndnoteText"/>
        <w:rPr>
          <w:rFonts w:ascii="Times New Roman" w:hAnsi="Times New Roman" w:cs="Times New Roman"/>
          <w:sz w:val="24"/>
          <w:szCs w:val="24"/>
        </w:rPr>
      </w:pPr>
    </w:p>
    <w:p w14:paraId="6FBD7871" w14:textId="29869FEC" w:rsidR="00C82545" w:rsidRPr="00DF53F6" w:rsidRDefault="00C82545" w:rsidP="0024461C">
      <w:pPr>
        <w:pStyle w:val="EndnoteText"/>
        <w:rPr>
          <w:rFonts w:ascii="Times New Roman" w:hAnsi="Times New Roman" w:cs="Times New Roman"/>
          <w:sz w:val="24"/>
          <w:szCs w:val="24"/>
        </w:rPr>
      </w:pPr>
      <w:r w:rsidRPr="00DF53F6">
        <w:rPr>
          <w:rFonts w:ascii="Times New Roman" w:hAnsi="Times New Roman" w:cs="Times New Roman"/>
          <w:sz w:val="24"/>
          <w:szCs w:val="24"/>
        </w:rPr>
        <w:t xml:space="preserve">Austin, </w:t>
      </w:r>
      <w:r>
        <w:rPr>
          <w:rFonts w:ascii="Times New Roman" w:hAnsi="Times New Roman" w:cs="Times New Roman"/>
          <w:color w:val="000000"/>
          <w:sz w:val="24"/>
          <w:szCs w:val="24"/>
        </w:rPr>
        <w:t xml:space="preserve">J.L. </w:t>
      </w:r>
      <w:r w:rsidRPr="00DF53F6">
        <w:rPr>
          <w:rFonts w:ascii="Times New Roman" w:hAnsi="Times New Roman" w:cs="Times New Roman"/>
          <w:i/>
          <w:iCs/>
          <w:sz w:val="24"/>
          <w:szCs w:val="24"/>
        </w:rPr>
        <w:t>How to do Things with Words</w:t>
      </w:r>
      <w:r w:rsidRPr="00DF53F6">
        <w:rPr>
          <w:rFonts w:ascii="Times New Roman" w:hAnsi="Times New Roman" w:cs="Times New Roman"/>
          <w:sz w:val="24"/>
          <w:szCs w:val="24"/>
        </w:rPr>
        <w:t>, ed. J</w:t>
      </w:r>
      <w:r>
        <w:rPr>
          <w:rFonts w:ascii="Times New Roman" w:hAnsi="Times New Roman" w:cs="Times New Roman"/>
          <w:sz w:val="24"/>
          <w:szCs w:val="24"/>
        </w:rPr>
        <w:t>.</w:t>
      </w:r>
      <w:r w:rsidRPr="00DF53F6">
        <w:rPr>
          <w:rFonts w:ascii="Times New Roman" w:hAnsi="Times New Roman" w:cs="Times New Roman"/>
          <w:sz w:val="24"/>
          <w:szCs w:val="24"/>
        </w:rPr>
        <w:t>O</w:t>
      </w:r>
      <w:r>
        <w:rPr>
          <w:rFonts w:ascii="Times New Roman" w:hAnsi="Times New Roman" w:cs="Times New Roman"/>
          <w:sz w:val="24"/>
          <w:szCs w:val="24"/>
        </w:rPr>
        <w:t>.</w:t>
      </w:r>
      <w:r w:rsidRPr="00DF53F6">
        <w:rPr>
          <w:rFonts w:ascii="Times New Roman" w:hAnsi="Times New Roman" w:cs="Times New Roman"/>
          <w:sz w:val="24"/>
          <w:szCs w:val="24"/>
        </w:rPr>
        <w:t xml:space="preserve"> Urmson and Marina Sbisà, Cambridge, MA: Harvard University Press, 1975</w:t>
      </w:r>
      <w:r w:rsidR="00A04880">
        <w:rPr>
          <w:rFonts w:ascii="Times New Roman" w:hAnsi="Times New Roman" w:cs="Times New Roman"/>
          <w:sz w:val="24"/>
          <w:szCs w:val="24"/>
        </w:rPr>
        <w:t>.</w:t>
      </w:r>
    </w:p>
    <w:p w14:paraId="52C27F76" w14:textId="77777777" w:rsidR="00C82545" w:rsidRPr="00DF53F6" w:rsidRDefault="00C82545" w:rsidP="0024461C">
      <w:pPr>
        <w:pStyle w:val="EndnoteText"/>
        <w:rPr>
          <w:rFonts w:ascii="Times New Roman" w:hAnsi="Times New Roman" w:cs="Times New Roman"/>
          <w:sz w:val="24"/>
          <w:szCs w:val="24"/>
        </w:rPr>
      </w:pPr>
    </w:p>
    <w:p w14:paraId="0AA0A7D0" w14:textId="77777777" w:rsidR="00C82545" w:rsidRDefault="00C82545" w:rsidP="0024461C">
      <w:pPr>
        <w:pStyle w:val="EndnoteText"/>
        <w:rPr>
          <w:rFonts w:ascii="Times New Roman" w:hAnsi="Times New Roman" w:cs="Times New Roman"/>
          <w:sz w:val="24"/>
          <w:szCs w:val="24"/>
        </w:rPr>
      </w:pPr>
      <w:r w:rsidRPr="00DF53F6">
        <w:rPr>
          <w:rFonts w:ascii="Times New Roman" w:hAnsi="Times New Roman" w:cs="Times New Roman"/>
          <w:sz w:val="24"/>
          <w:szCs w:val="24"/>
        </w:rPr>
        <w:t>Cléro,</w:t>
      </w:r>
      <w:r w:rsidRPr="00B02443">
        <w:rPr>
          <w:rFonts w:ascii="Times New Roman" w:hAnsi="Times New Roman" w:cs="Times New Roman"/>
          <w:sz w:val="24"/>
          <w:szCs w:val="24"/>
        </w:rPr>
        <w:t xml:space="preserve"> </w:t>
      </w:r>
      <w:r w:rsidRPr="00DF53F6">
        <w:rPr>
          <w:rFonts w:ascii="Times New Roman" w:hAnsi="Times New Roman" w:cs="Times New Roman"/>
          <w:sz w:val="24"/>
          <w:szCs w:val="24"/>
        </w:rPr>
        <w:t>Jean-Pierre</w:t>
      </w:r>
      <w:r>
        <w:rPr>
          <w:rFonts w:ascii="Times New Roman" w:hAnsi="Times New Roman" w:cs="Times New Roman"/>
          <w:sz w:val="24"/>
          <w:szCs w:val="24"/>
        </w:rPr>
        <w:t>,</w:t>
      </w:r>
      <w:r w:rsidRPr="00DF53F6">
        <w:rPr>
          <w:rFonts w:ascii="Times New Roman" w:hAnsi="Times New Roman" w:cs="Times New Roman"/>
          <w:sz w:val="24"/>
          <w:szCs w:val="24"/>
        </w:rPr>
        <w:t xml:space="preserve"> </w:t>
      </w:r>
      <w:r w:rsidRPr="00DF53F6">
        <w:rPr>
          <w:rFonts w:ascii="Times New Roman" w:hAnsi="Times New Roman" w:cs="Times New Roman"/>
          <w:i/>
          <w:iCs/>
          <w:sz w:val="24"/>
          <w:szCs w:val="24"/>
        </w:rPr>
        <w:t>Lacan and the English Language</w:t>
      </w:r>
      <w:r w:rsidRPr="00DF53F6">
        <w:rPr>
          <w:rFonts w:ascii="Times New Roman" w:hAnsi="Times New Roman" w:cs="Times New Roman"/>
          <w:sz w:val="24"/>
          <w:szCs w:val="24"/>
        </w:rPr>
        <w:t>, trans. Jacques Houis, New York: Agincourt Press, 2020.</w:t>
      </w:r>
    </w:p>
    <w:p w14:paraId="6F77B464" w14:textId="77777777" w:rsidR="00C82545" w:rsidRDefault="00C82545" w:rsidP="0024461C">
      <w:pPr>
        <w:rPr>
          <w:rFonts w:ascii="Times New Roman" w:hAnsi="Times New Roman" w:cs="Times New Roman"/>
        </w:rPr>
      </w:pPr>
    </w:p>
    <w:p w14:paraId="487242BF" w14:textId="2FF1D9B8" w:rsidR="00C82545" w:rsidRDefault="00C82545" w:rsidP="0024461C">
      <w:pPr>
        <w:rPr>
          <w:rFonts w:ascii="Times New Roman" w:hAnsi="Times New Roman" w:cs="Times New Roman"/>
        </w:rPr>
      </w:pPr>
      <w:r>
        <w:rPr>
          <w:rFonts w:ascii="Times New Roman" w:eastAsia="Times New Roman" w:hAnsi="Times New Roman" w:cs="Times New Roman"/>
        </w:rPr>
        <w:t>Bentham, Jeremy. ‘A Picture of the Treasury’, pre-publication text, ed. P. Schofield, C. Riley, and T. Causer, Bentham Project: London, March 2026 [</w:t>
      </w:r>
      <w:hyperlink r:id="rId4" w:history="1">
        <w:r w:rsidRPr="002E18C6">
          <w:rPr>
            <w:rStyle w:val="Hyperlink"/>
            <w:rFonts w:ascii="Times New Roman" w:eastAsia="Times New Roman" w:hAnsi="Times New Roman" w:cs="Times New Roman"/>
          </w:rPr>
          <w:t>https://tinyurl.com/pictureofthetreasury</w:t>
        </w:r>
      </w:hyperlink>
      <w:r>
        <w:rPr>
          <w:rFonts w:ascii="Times New Roman" w:eastAsia="Times New Roman" w:hAnsi="Times New Roman" w:cs="Times New Roman"/>
        </w:rPr>
        <w:t>].</w:t>
      </w:r>
    </w:p>
    <w:p w14:paraId="19D47D88" w14:textId="77777777" w:rsidR="00C82545" w:rsidRDefault="00C82545" w:rsidP="0024461C">
      <w:pPr>
        <w:rPr>
          <w:rFonts w:ascii="Times New Roman" w:hAnsi="Times New Roman" w:cs="Times New Roman"/>
        </w:rPr>
      </w:pPr>
    </w:p>
    <w:p w14:paraId="0B7D7CAD" w14:textId="5E5044F5" w:rsidR="00C82545" w:rsidRDefault="00C82545" w:rsidP="0024461C">
      <w:pPr>
        <w:rPr>
          <w:rFonts w:ascii="Times New Roman" w:hAnsi="Times New Roman" w:cs="Times New Roman"/>
        </w:rPr>
      </w:pPr>
      <w:r w:rsidRPr="00DF53F6">
        <w:rPr>
          <w:rFonts w:ascii="Times New Roman" w:hAnsi="Times New Roman" w:cs="Times New Roman"/>
        </w:rPr>
        <w:t>Copjec,</w:t>
      </w:r>
      <w:r w:rsidRPr="00B02443">
        <w:rPr>
          <w:rFonts w:ascii="Times New Roman" w:hAnsi="Times New Roman" w:cs="Times New Roman"/>
        </w:rPr>
        <w:t xml:space="preserve"> </w:t>
      </w:r>
      <w:r w:rsidRPr="00DF53F6">
        <w:rPr>
          <w:rFonts w:ascii="Times New Roman" w:hAnsi="Times New Roman" w:cs="Times New Roman"/>
        </w:rPr>
        <w:t>Joan</w:t>
      </w:r>
      <w:r>
        <w:rPr>
          <w:rFonts w:ascii="Times New Roman" w:hAnsi="Times New Roman" w:cs="Times New Roman"/>
        </w:rPr>
        <w:t>.</w:t>
      </w:r>
      <w:r w:rsidRPr="00DF53F6">
        <w:rPr>
          <w:rFonts w:ascii="Times New Roman" w:hAnsi="Times New Roman" w:cs="Times New Roman"/>
        </w:rPr>
        <w:t xml:space="preserve"> </w:t>
      </w:r>
      <w:r w:rsidRPr="00DF53F6">
        <w:rPr>
          <w:rFonts w:ascii="Times New Roman" w:hAnsi="Times New Roman" w:cs="Times New Roman"/>
          <w:i/>
          <w:iCs/>
        </w:rPr>
        <w:t>Read My Desire: Lacan Against the Historicists</w:t>
      </w:r>
      <w:r w:rsidRPr="00DF53F6">
        <w:rPr>
          <w:rFonts w:ascii="Times New Roman" w:hAnsi="Times New Roman" w:cs="Times New Roman"/>
        </w:rPr>
        <w:t>, London &amp; New York: Verso,</w:t>
      </w:r>
      <w:r>
        <w:rPr>
          <w:rFonts w:ascii="Times New Roman" w:hAnsi="Times New Roman" w:cs="Times New Roman"/>
        </w:rPr>
        <w:t xml:space="preserve"> </w:t>
      </w:r>
      <w:r w:rsidRPr="0024461C">
        <w:rPr>
          <w:rFonts w:ascii="Times New Roman" w:hAnsi="Times New Roman" w:cs="Times New Roman"/>
        </w:rPr>
        <w:t>2015 [1994]</w:t>
      </w:r>
      <w:r>
        <w:rPr>
          <w:rFonts w:ascii="Times New Roman" w:hAnsi="Times New Roman" w:cs="Times New Roman"/>
        </w:rPr>
        <w:t>.</w:t>
      </w:r>
    </w:p>
    <w:p w14:paraId="2E9136AA" w14:textId="77777777" w:rsidR="00C82545" w:rsidRPr="00DF53F6" w:rsidRDefault="00C82545" w:rsidP="0024461C">
      <w:pPr>
        <w:rPr>
          <w:rFonts w:ascii="Times New Roman" w:eastAsia="Times New Roman" w:hAnsi="Times New Roman" w:cs="Times New Roman"/>
          <w:color w:val="001D35"/>
          <w:kern w:val="0"/>
          <w:lang w:eastAsia="en-GB"/>
          <w14:ligatures w14:val="none"/>
        </w:rPr>
      </w:pPr>
    </w:p>
    <w:p w14:paraId="6824B397" w14:textId="30E15D04" w:rsidR="00C82545" w:rsidRPr="00DF53F6" w:rsidRDefault="00C82545" w:rsidP="0024461C">
      <w:pPr>
        <w:pStyle w:val="EndnoteText"/>
        <w:rPr>
          <w:rFonts w:ascii="Times New Roman" w:hAnsi="Times New Roman" w:cs="Times New Roman"/>
          <w:sz w:val="24"/>
          <w:szCs w:val="24"/>
        </w:rPr>
      </w:pPr>
      <w:r w:rsidRPr="00DF53F6">
        <w:rPr>
          <w:rFonts w:ascii="Times New Roman" w:hAnsi="Times New Roman" w:cs="Times New Roman"/>
          <w:sz w:val="24"/>
          <w:szCs w:val="24"/>
        </w:rPr>
        <w:t xml:space="preserve">Dylane, </w:t>
      </w:r>
      <w:r>
        <w:rPr>
          <w:rFonts w:ascii="Times New Roman" w:hAnsi="Times New Roman" w:cs="Times New Roman"/>
          <w:sz w:val="24"/>
          <w:szCs w:val="24"/>
        </w:rPr>
        <w:t>‘</w:t>
      </w:r>
      <w:r w:rsidRPr="0024461C">
        <w:rPr>
          <w:rFonts w:ascii="Times New Roman" w:hAnsi="Times New Roman" w:cs="Times New Roman"/>
          <w:sz w:val="24"/>
          <w:szCs w:val="24"/>
        </w:rPr>
        <w:t>All the Meanings of MANQUER in French</w:t>
      </w:r>
      <w:r>
        <w:rPr>
          <w:rFonts w:ascii="Times New Roman" w:hAnsi="Times New Roman" w:cs="Times New Roman"/>
          <w:sz w:val="24"/>
          <w:szCs w:val="24"/>
        </w:rPr>
        <w:t>’</w:t>
      </w:r>
      <w:r w:rsidRPr="00DF53F6">
        <w:rPr>
          <w:rFonts w:ascii="Times New Roman" w:hAnsi="Times New Roman" w:cs="Times New Roman"/>
          <w:sz w:val="24"/>
          <w:szCs w:val="24"/>
        </w:rPr>
        <w:t xml:space="preserve">, </w:t>
      </w:r>
      <w:r w:rsidRPr="0024461C">
        <w:rPr>
          <w:rFonts w:ascii="Times New Roman" w:hAnsi="Times New Roman" w:cs="Times New Roman"/>
          <w:i/>
          <w:iCs/>
          <w:sz w:val="24"/>
          <w:szCs w:val="24"/>
        </w:rPr>
        <w:t>The perfect French with Dylane</w:t>
      </w:r>
      <w:r w:rsidRPr="0024461C">
        <w:rPr>
          <w:rFonts w:ascii="Times New Roman" w:hAnsi="Times New Roman" w:cs="Times New Roman"/>
          <w:sz w:val="24"/>
          <w:szCs w:val="24"/>
        </w:rPr>
        <w:t>,</w:t>
      </w:r>
      <w:r>
        <w:rPr>
          <w:rFonts w:ascii="Times New Roman" w:hAnsi="Times New Roman" w:cs="Times New Roman"/>
          <w:sz w:val="24"/>
          <w:szCs w:val="24"/>
        </w:rPr>
        <w:t xml:space="preserve"> </w:t>
      </w:r>
      <w:hyperlink r:id="rId5" w:history="1">
        <w:r w:rsidRPr="00DF53F6">
          <w:rPr>
            <w:rStyle w:val="Hyperlink"/>
            <w:rFonts w:ascii="Times New Roman" w:hAnsi="Times New Roman" w:cs="Times New Roman"/>
            <w:sz w:val="24"/>
            <w:szCs w:val="24"/>
          </w:rPr>
          <w:t>https://www.youtube.com/watch?v=c5wKlB-gPPQ</w:t>
        </w:r>
      </w:hyperlink>
      <w:r>
        <w:t xml:space="preserve">. </w:t>
      </w:r>
      <w:r>
        <w:rPr>
          <w:rFonts w:ascii="Times New Roman" w:hAnsi="Times New Roman" w:cs="Times New Roman"/>
          <w:sz w:val="24"/>
          <w:szCs w:val="24"/>
        </w:rPr>
        <w:t xml:space="preserve">[Last accessed: </w:t>
      </w:r>
      <w:r w:rsidRPr="00DF53F6">
        <w:rPr>
          <w:rFonts w:ascii="Times New Roman" w:hAnsi="Times New Roman" w:cs="Times New Roman"/>
          <w:sz w:val="24"/>
          <w:szCs w:val="24"/>
        </w:rPr>
        <w:t>23 January 2026</w:t>
      </w:r>
      <w:r>
        <w:rPr>
          <w:rFonts w:ascii="Times New Roman" w:hAnsi="Times New Roman" w:cs="Times New Roman"/>
          <w:sz w:val="24"/>
          <w:szCs w:val="24"/>
        </w:rPr>
        <w:t>]</w:t>
      </w:r>
      <w:r w:rsidRPr="00DF53F6">
        <w:rPr>
          <w:rFonts w:ascii="Times New Roman" w:hAnsi="Times New Roman" w:cs="Times New Roman"/>
          <w:sz w:val="24"/>
          <w:szCs w:val="24"/>
        </w:rPr>
        <w:t>.</w:t>
      </w:r>
    </w:p>
    <w:p w14:paraId="630A9147" w14:textId="77777777" w:rsidR="00C82545" w:rsidRPr="00DF53F6" w:rsidRDefault="00C82545" w:rsidP="0024461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color w:val="000000"/>
        </w:rPr>
      </w:pPr>
    </w:p>
    <w:p w14:paraId="27744070" w14:textId="373BA307" w:rsidR="00C82545" w:rsidRPr="00DF53F6" w:rsidRDefault="00C82545" w:rsidP="0024461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textAlignment w:val="baseline"/>
        <w:rPr>
          <w:color w:val="000000"/>
        </w:rPr>
      </w:pPr>
      <w:r w:rsidRPr="00DF53F6">
        <w:rPr>
          <w:color w:val="000000"/>
        </w:rPr>
        <w:t>Errity,</w:t>
      </w:r>
      <w:r>
        <w:rPr>
          <w:color w:val="000000"/>
        </w:rPr>
        <w:t xml:space="preserve"> </w:t>
      </w:r>
      <w:r w:rsidRPr="00DF53F6">
        <w:rPr>
          <w:color w:val="000000"/>
        </w:rPr>
        <w:t>Monica</w:t>
      </w:r>
      <w:r>
        <w:rPr>
          <w:color w:val="000000"/>
        </w:rPr>
        <w:t>,</w:t>
      </w:r>
      <w:r w:rsidRPr="00DF53F6">
        <w:rPr>
          <w:color w:val="000000"/>
        </w:rPr>
        <w:t xml:space="preserve"> ‘Tyche and Automation in Aristotle’s Physics’</w:t>
      </w:r>
      <w:r>
        <w:rPr>
          <w:color w:val="000000"/>
        </w:rPr>
        <w:t>,</w:t>
      </w:r>
      <w:r w:rsidRPr="00DF53F6">
        <w:rPr>
          <w:color w:val="000000"/>
        </w:rPr>
        <w:t xml:space="preserve"> </w:t>
      </w:r>
      <w:r w:rsidRPr="00DF53F6">
        <w:rPr>
          <w:i/>
          <w:iCs/>
          <w:color w:val="000000"/>
        </w:rPr>
        <w:t>T</w:t>
      </w:r>
      <w:r>
        <w:rPr>
          <w:i/>
          <w:iCs/>
          <w:color w:val="000000"/>
        </w:rPr>
        <w:t>he</w:t>
      </w:r>
      <w:r w:rsidRPr="00DF53F6">
        <w:rPr>
          <w:i/>
          <w:iCs/>
          <w:color w:val="000000"/>
        </w:rPr>
        <w:t xml:space="preserve"> L</w:t>
      </w:r>
      <w:r>
        <w:rPr>
          <w:i/>
          <w:iCs/>
          <w:color w:val="000000"/>
        </w:rPr>
        <w:t>etter</w:t>
      </w:r>
      <w:r w:rsidRPr="00DF53F6">
        <w:rPr>
          <w:color w:val="000000"/>
        </w:rPr>
        <w:t xml:space="preserve"> 51, Autumn 2012, 69</w:t>
      </w:r>
      <w:r>
        <w:rPr>
          <w:color w:val="000000"/>
        </w:rPr>
        <w:t>–</w:t>
      </w:r>
      <w:r w:rsidRPr="00DF53F6">
        <w:rPr>
          <w:color w:val="000000"/>
        </w:rPr>
        <w:t>73.</w:t>
      </w:r>
    </w:p>
    <w:p w14:paraId="31D8D4E4" w14:textId="77777777" w:rsidR="00C82545" w:rsidRPr="00DF53F6" w:rsidRDefault="00C82545" w:rsidP="0024461C">
      <w:pPr>
        <w:pStyle w:val="EndnoteText"/>
        <w:rPr>
          <w:rFonts w:ascii="Times New Roman" w:hAnsi="Times New Roman" w:cs="Times New Roman"/>
          <w:i/>
          <w:iCs/>
          <w:sz w:val="24"/>
          <w:szCs w:val="24"/>
        </w:rPr>
      </w:pPr>
    </w:p>
    <w:p w14:paraId="666BFE40" w14:textId="29F7D636" w:rsidR="00C82545" w:rsidRDefault="00C82545" w:rsidP="0024461C">
      <w:pPr>
        <w:pStyle w:val="EndnoteText"/>
        <w:rPr>
          <w:rFonts w:ascii="Times New Roman" w:hAnsi="Times New Roman" w:cs="Times New Roman"/>
          <w:sz w:val="24"/>
          <w:szCs w:val="24"/>
        </w:rPr>
      </w:pPr>
      <w:r w:rsidRPr="000564F3">
        <w:rPr>
          <w:rFonts w:ascii="Times New Roman" w:hAnsi="Times New Roman" w:cs="Times New Roman"/>
          <w:sz w:val="24"/>
          <w:szCs w:val="24"/>
        </w:rPr>
        <w:t>‘</w:t>
      </w:r>
      <w:r w:rsidRPr="00DF53F6">
        <w:rPr>
          <w:rFonts w:ascii="Times New Roman" w:hAnsi="Times New Roman" w:cs="Times New Roman"/>
          <w:sz w:val="24"/>
          <w:szCs w:val="24"/>
        </w:rPr>
        <w:t>Miss</w:t>
      </w:r>
      <w:r w:rsidRPr="000564F3">
        <w:rPr>
          <w:rFonts w:ascii="Times New Roman" w:hAnsi="Times New Roman" w:cs="Times New Roman"/>
          <w:sz w:val="24"/>
          <w:szCs w:val="24"/>
        </w:rPr>
        <w:t>’,</w:t>
      </w:r>
      <w:r>
        <w:rPr>
          <w:rFonts w:ascii="Times New Roman" w:hAnsi="Times New Roman" w:cs="Times New Roman"/>
          <w:i/>
          <w:iCs/>
          <w:sz w:val="24"/>
          <w:szCs w:val="24"/>
        </w:rPr>
        <w:t xml:space="preserve"> </w:t>
      </w:r>
      <w:r w:rsidRPr="00DF53F6">
        <w:rPr>
          <w:rFonts w:ascii="Times New Roman" w:hAnsi="Times New Roman" w:cs="Times New Roman"/>
          <w:i/>
          <w:iCs/>
          <w:sz w:val="24"/>
          <w:szCs w:val="24"/>
        </w:rPr>
        <w:t>etymonline</w:t>
      </w:r>
      <w:r w:rsidRPr="00DF53F6">
        <w:rPr>
          <w:rFonts w:ascii="Times New Roman" w:hAnsi="Times New Roman" w:cs="Times New Roman"/>
          <w:sz w:val="24"/>
          <w:szCs w:val="24"/>
        </w:rPr>
        <w:t xml:space="preserve">, </w:t>
      </w:r>
      <w:hyperlink r:id="rId6" w:history="1">
        <w:r w:rsidRPr="00DF53F6">
          <w:rPr>
            <w:rStyle w:val="Hyperlink"/>
            <w:rFonts w:ascii="Times New Roman" w:hAnsi="Times New Roman" w:cs="Times New Roman"/>
            <w:sz w:val="24"/>
            <w:szCs w:val="24"/>
          </w:rPr>
          <w:t>https://www.etymonline.com/word/miss</w:t>
        </w:r>
      </w:hyperlink>
      <w:r>
        <w:rPr>
          <w:rFonts w:ascii="Times New Roman" w:hAnsi="Times New Roman" w:cs="Times New Roman"/>
          <w:sz w:val="24"/>
          <w:szCs w:val="24"/>
        </w:rPr>
        <w:t xml:space="preserve"> [Last ac</w:t>
      </w:r>
      <w:r w:rsidRPr="00DF53F6">
        <w:rPr>
          <w:rFonts w:ascii="Times New Roman" w:hAnsi="Times New Roman" w:cs="Times New Roman"/>
          <w:sz w:val="24"/>
          <w:szCs w:val="24"/>
        </w:rPr>
        <w:t>cessed</w:t>
      </w:r>
      <w:r>
        <w:rPr>
          <w:rFonts w:ascii="Times New Roman" w:hAnsi="Times New Roman" w:cs="Times New Roman"/>
          <w:sz w:val="24"/>
          <w:szCs w:val="24"/>
        </w:rPr>
        <w:t>:</w:t>
      </w:r>
      <w:r w:rsidRPr="00DF53F6">
        <w:rPr>
          <w:rFonts w:ascii="Times New Roman" w:hAnsi="Times New Roman" w:cs="Times New Roman"/>
          <w:sz w:val="24"/>
          <w:szCs w:val="24"/>
        </w:rPr>
        <w:t xml:space="preserve"> 24 January 2026</w:t>
      </w:r>
      <w:r>
        <w:rPr>
          <w:rFonts w:ascii="Times New Roman" w:hAnsi="Times New Roman" w:cs="Times New Roman"/>
          <w:sz w:val="24"/>
          <w:szCs w:val="24"/>
        </w:rPr>
        <w:t>]</w:t>
      </w:r>
      <w:r w:rsidRPr="00DF53F6">
        <w:rPr>
          <w:rFonts w:ascii="Times New Roman" w:hAnsi="Times New Roman" w:cs="Times New Roman"/>
          <w:sz w:val="24"/>
          <w:szCs w:val="24"/>
        </w:rPr>
        <w:t>.</w:t>
      </w:r>
    </w:p>
    <w:p w14:paraId="5805CBC5" w14:textId="77777777" w:rsidR="00C82545" w:rsidRPr="00DF53F6" w:rsidRDefault="00C82545" w:rsidP="0024461C">
      <w:pPr>
        <w:pStyle w:val="EndnoteText"/>
        <w:rPr>
          <w:rFonts w:ascii="Times New Roman" w:hAnsi="Times New Roman" w:cs="Times New Roman"/>
          <w:sz w:val="24"/>
          <w:szCs w:val="24"/>
        </w:rPr>
      </w:pPr>
    </w:p>
    <w:p w14:paraId="71671B55" w14:textId="3D5E0FC7" w:rsidR="00C82545" w:rsidRPr="00FF3047" w:rsidRDefault="00C82545" w:rsidP="0024461C">
      <w:pPr>
        <w:rPr>
          <w:rFonts w:ascii="Times New Roman" w:hAnsi="Times New Roman" w:cs="Times New Roman"/>
        </w:rPr>
      </w:pPr>
      <w:r w:rsidRPr="00FF3047">
        <w:rPr>
          <w:rFonts w:ascii="Times New Roman" w:hAnsi="Times New Roman" w:cs="Times New Roman"/>
        </w:rPr>
        <w:t xml:space="preserve">Lacan, Jacques, </w:t>
      </w:r>
      <w:r w:rsidRPr="00FF3047">
        <w:rPr>
          <w:rFonts w:ascii="Times New Roman" w:hAnsi="Times New Roman" w:cs="Times New Roman"/>
          <w:i/>
          <w:iCs/>
        </w:rPr>
        <w:t>The Seminar of Jacques Lacan: Book VII</w:t>
      </w:r>
      <w:r w:rsidRPr="00FF3047">
        <w:rPr>
          <w:rFonts w:ascii="Times New Roman" w:eastAsia="Times New Roman" w:hAnsi="Times New Roman" w:cs="Times New Roman"/>
          <w:kern w:val="0"/>
          <w:lang w:eastAsia="en-GB"/>
          <w14:ligatures w14:val="none"/>
        </w:rPr>
        <w:t xml:space="preserve">: </w:t>
      </w:r>
      <w:r w:rsidRPr="00FF3047">
        <w:rPr>
          <w:rFonts w:ascii="Times New Roman" w:hAnsi="Times New Roman" w:cs="Times New Roman"/>
          <w:i/>
          <w:iCs/>
        </w:rPr>
        <w:t>The Ethics of Psychoanalysis 1959–1960</w:t>
      </w:r>
      <w:r w:rsidRPr="00FF3047">
        <w:rPr>
          <w:rFonts w:ascii="Times New Roman" w:hAnsi="Times New Roman" w:cs="Times New Roman"/>
        </w:rPr>
        <w:t>, ed. Jaques-Alain Miller, trans. Dennis Porter, New York &amp; London: W.W. Norton &amp; Company, 1992 [1986].</w:t>
      </w:r>
    </w:p>
    <w:p w14:paraId="1B9072C2" w14:textId="77777777" w:rsidR="00C82545" w:rsidRPr="00FF3047" w:rsidRDefault="00C82545" w:rsidP="0024461C">
      <w:pPr>
        <w:rPr>
          <w:rFonts w:ascii="Times New Roman" w:eastAsia="Times New Roman" w:hAnsi="Times New Roman" w:cs="Times New Roman"/>
          <w:kern w:val="0"/>
          <w:lang w:eastAsia="en-GB"/>
          <w14:ligatures w14:val="none"/>
        </w:rPr>
      </w:pPr>
    </w:p>
    <w:p w14:paraId="0F8F3F17" w14:textId="77777777" w:rsidR="00C82545" w:rsidRPr="00FF3047" w:rsidRDefault="00C82545" w:rsidP="0024461C">
      <w:pPr>
        <w:rPr>
          <w:rFonts w:ascii="Times New Roman" w:eastAsia="Times New Roman" w:hAnsi="Times New Roman" w:cs="Times New Roman"/>
          <w:kern w:val="0"/>
          <w:lang w:eastAsia="en-GB"/>
          <w14:ligatures w14:val="none"/>
        </w:rPr>
      </w:pPr>
      <w:r w:rsidRPr="00FF3047">
        <w:rPr>
          <w:rFonts w:ascii="Times New Roman" w:eastAsia="Times New Roman" w:hAnsi="Times New Roman" w:cs="Times New Roman"/>
          <w:kern w:val="0"/>
          <w:lang w:eastAsia="en-GB"/>
          <w14:ligatures w14:val="none"/>
        </w:rPr>
        <w:t xml:space="preserve">Lacan, Jacques, </w:t>
      </w:r>
      <w:r w:rsidRPr="00FF3047">
        <w:rPr>
          <w:rFonts w:ascii="Times New Roman" w:eastAsia="Times New Roman" w:hAnsi="Times New Roman" w:cs="Times New Roman"/>
          <w:i/>
          <w:iCs/>
          <w:kern w:val="0"/>
          <w:lang w:eastAsia="en-GB"/>
          <w14:ligatures w14:val="none"/>
        </w:rPr>
        <w:t>The</w:t>
      </w:r>
      <w:r w:rsidRPr="00FF3047">
        <w:rPr>
          <w:rFonts w:ascii="Times New Roman" w:eastAsia="Times New Roman" w:hAnsi="Times New Roman" w:cs="Times New Roman"/>
          <w:kern w:val="0"/>
          <w:lang w:eastAsia="en-GB"/>
          <w14:ligatures w14:val="none"/>
        </w:rPr>
        <w:t xml:space="preserve"> </w:t>
      </w:r>
      <w:r w:rsidRPr="00FF3047">
        <w:rPr>
          <w:rFonts w:ascii="Times New Roman" w:eastAsia="Times New Roman" w:hAnsi="Times New Roman" w:cs="Times New Roman"/>
          <w:i/>
          <w:iCs/>
          <w:kern w:val="0"/>
          <w:lang w:eastAsia="en-GB"/>
          <w14:ligatures w14:val="none"/>
        </w:rPr>
        <w:t>Four Fundamental Concepts of Psycho-Analysis</w:t>
      </w:r>
      <w:r w:rsidRPr="00FF3047">
        <w:rPr>
          <w:rFonts w:ascii="Times New Roman" w:eastAsia="Times New Roman" w:hAnsi="Times New Roman" w:cs="Times New Roman"/>
          <w:kern w:val="0"/>
          <w:lang w:eastAsia="en-GB"/>
          <w14:ligatures w14:val="none"/>
        </w:rPr>
        <w:t>, trans. Alan Sheridan, ed. Jacques-Alain Miller, New York and London: W.W. Norton &amp; Company, 1977.</w:t>
      </w:r>
    </w:p>
    <w:p w14:paraId="05741B31" w14:textId="77777777" w:rsidR="00C82545" w:rsidRPr="00FF3047" w:rsidRDefault="00C82545" w:rsidP="0024461C">
      <w:pPr>
        <w:rPr>
          <w:rFonts w:ascii="Times New Roman" w:eastAsia="Times New Roman" w:hAnsi="Times New Roman" w:cs="Times New Roman"/>
          <w:kern w:val="0"/>
          <w:lang w:eastAsia="en-GB"/>
          <w14:ligatures w14:val="none"/>
        </w:rPr>
      </w:pPr>
    </w:p>
    <w:p w14:paraId="5243E55D" w14:textId="2C139701" w:rsidR="00C82545" w:rsidRPr="00FF3047" w:rsidRDefault="00C82545" w:rsidP="0024461C">
      <w:pPr>
        <w:pStyle w:val="EndnoteText"/>
        <w:rPr>
          <w:rFonts w:ascii="Times New Roman" w:hAnsi="Times New Roman" w:cs="Times New Roman"/>
          <w:sz w:val="24"/>
          <w:szCs w:val="24"/>
        </w:rPr>
      </w:pPr>
      <w:r w:rsidRPr="00FF3047">
        <w:rPr>
          <w:rFonts w:ascii="Times New Roman" w:hAnsi="Times New Roman" w:cs="Times New Roman"/>
          <w:sz w:val="24"/>
          <w:szCs w:val="24"/>
        </w:rPr>
        <w:t>Postema, Gerald J. ‘Fact, Fictions, and Law: Bentha</w:t>
      </w:r>
      <w:r>
        <w:rPr>
          <w:rFonts w:ascii="Times New Roman" w:hAnsi="Times New Roman" w:cs="Times New Roman"/>
          <w:sz w:val="24"/>
          <w:szCs w:val="24"/>
        </w:rPr>
        <w:t>m</w:t>
      </w:r>
      <w:r w:rsidRPr="00FF3047">
        <w:rPr>
          <w:rFonts w:ascii="Times New Roman" w:hAnsi="Times New Roman" w:cs="Times New Roman"/>
          <w:sz w:val="24"/>
          <w:szCs w:val="24"/>
        </w:rPr>
        <w:t xml:space="preserve"> on the Foundations of Evidence’</w:t>
      </w:r>
      <w:r>
        <w:rPr>
          <w:rFonts w:ascii="Times New Roman" w:hAnsi="Times New Roman" w:cs="Times New Roman"/>
          <w:sz w:val="24"/>
          <w:szCs w:val="24"/>
        </w:rPr>
        <w:t>,</w:t>
      </w:r>
      <w:r w:rsidRPr="00FF3047">
        <w:rPr>
          <w:rFonts w:ascii="Times New Roman" w:hAnsi="Times New Roman" w:cs="Times New Roman"/>
          <w:sz w:val="24"/>
          <w:szCs w:val="24"/>
        </w:rPr>
        <w:t xml:space="preserve"> in </w:t>
      </w:r>
      <w:r w:rsidRPr="00FF3047">
        <w:rPr>
          <w:rFonts w:ascii="Times New Roman" w:hAnsi="Times New Roman" w:cs="Times New Roman"/>
          <w:i/>
          <w:iCs/>
          <w:sz w:val="24"/>
          <w:szCs w:val="24"/>
        </w:rPr>
        <w:t>Facts in Law: Association for Legal and Social Philosophy, ninth annual conference at Hatfield College, University of Durham, 2</w:t>
      </w:r>
      <w:r>
        <w:rPr>
          <w:rFonts w:ascii="Times New Roman" w:hAnsi="Times New Roman" w:cs="Times New Roman"/>
          <w:i/>
          <w:iCs/>
          <w:sz w:val="24"/>
          <w:szCs w:val="24"/>
        </w:rPr>
        <w:t>–</w:t>
      </w:r>
      <w:r w:rsidRPr="00FF3047">
        <w:rPr>
          <w:rFonts w:ascii="Times New Roman" w:hAnsi="Times New Roman" w:cs="Times New Roman"/>
          <w:i/>
          <w:iCs/>
          <w:sz w:val="24"/>
          <w:szCs w:val="24"/>
        </w:rPr>
        <w:t>4 April 1982</w:t>
      </w:r>
      <w:r w:rsidRPr="00FF3047">
        <w:rPr>
          <w:rFonts w:ascii="Times New Roman" w:hAnsi="Times New Roman" w:cs="Times New Roman"/>
          <w:sz w:val="24"/>
          <w:szCs w:val="24"/>
        </w:rPr>
        <w:t>, ed. W</w:t>
      </w:r>
      <w:r>
        <w:rPr>
          <w:rFonts w:ascii="Times New Roman" w:hAnsi="Times New Roman" w:cs="Times New Roman"/>
          <w:sz w:val="24"/>
          <w:szCs w:val="24"/>
        </w:rPr>
        <w:t>.</w:t>
      </w:r>
      <w:r w:rsidRPr="00FF3047">
        <w:rPr>
          <w:rFonts w:ascii="Times New Roman" w:hAnsi="Times New Roman" w:cs="Times New Roman"/>
          <w:sz w:val="24"/>
          <w:szCs w:val="24"/>
        </w:rPr>
        <w:t>L</w:t>
      </w:r>
      <w:r>
        <w:rPr>
          <w:rFonts w:ascii="Times New Roman" w:hAnsi="Times New Roman" w:cs="Times New Roman"/>
          <w:sz w:val="24"/>
          <w:szCs w:val="24"/>
        </w:rPr>
        <w:t>.</w:t>
      </w:r>
      <w:r w:rsidRPr="00FF3047">
        <w:rPr>
          <w:rFonts w:ascii="Times New Roman" w:hAnsi="Times New Roman" w:cs="Times New Roman"/>
          <w:sz w:val="24"/>
          <w:szCs w:val="24"/>
        </w:rPr>
        <w:t xml:space="preserve"> Twining, Wiesbaden: Franz Steiner Verlag G</w:t>
      </w:r>
      <w:r>
        <w:rPr>
          <w:rFonts w:ascii="Times New Roman" w:hAnsi="Times New Roman" w:cs="Times New Roman"/>
          <w:sz w:val="24"/>
          <w:szCs w:val="24"/>
        </w:rPr>
        <w:t>mbH</w:t>
      </w:r>
      <w:r w:rsidRPr="00FF3047">
        <w:rPr>
          <w:rFonts w:ascii="Times New Roman" w:hAnsi="Times New Roman" w:cs="Times New Roman"/>
          <w:sz w:val="24"/>
          <w:szCs w:val="24"/>
        </w:rPr>
        <w:t>, 1983, 37</w:t>
      </w:r>
      <w:r>
        <w:rPr>
          <w:rFonts w:ascii="Times New Roman" w:hAnsi="Times New Roman" w:cs="Times New Roman"/>
          <w:sz w:val="24"/>
          <w:szCs w:val="24"/>
        </w:rPr>
        <w:t>–</w:t>
      </w:r>
      <w:r w:rsidRPr="00FF3047">
        <w:rPr>
          <w:rFonts w:ascii="Times New Roman" w:hAnsi="Times New Roman" w:cs="Times New Roman"/>
          <w:sz w:val="24"/>
          <w:szCs w:val="24"/>
        </w:rPr>
        <w:t>65.</w:t>
      </w:r>
    </w:p>
    <w:p w14:paraId="11C31454" w14:textId="77777777" w:rsidR="00C82545" w:rsidRPr="00FF3047" w:rsidRDefault="00C82545" w:rsidP="0024461C">
      <w:pPr>
        <w:pStyle w:val="EndnoteText"/>
        <w:rPr>
          <w:rFonts w:ascii="Times New Roman" w:hAnsi="Times New Roman" w:cs="Times New Roman"/>
          <w:sz w:val="24"/>
          <w:szCs w:val="24"/>
        </w:rPr>
      </w:pPr>
    </w:p>
    <w:p w14:paraId="03EF9171" w14:textId="71CCCBB1" w:rsidR="00C82545" w:rsidRPr="00301C96" w:rsidRDefault="00C82545" w:rsidP="0024461C">
      <w:pPr>
        <w:pStyle w:val="EndnoteText"/>
        <w:rPr>
          <w:rFonts w:ascii="Times New Roman" w:hAnsi="Times New Roman" w:cs="Times New Roman"/>
          <w:sz w:val="24"/>
          <w:szCs w:val="24"/>
        </w:rPr>
      </w:pPr>
      <w:r w:rsidRPr="00301C96">
        <w:rPr>
          <w:rFonts w:ascii="Times New Roman" w:hAnsi="Times New Roman" w:cs="Times New Roman"/>
          <w:sz w:val="24"/>
          <w:szCs w:val="24"/>
        </w:rPr>
        <w:t xml:space="preserve">Rabaté, Jean-Michel, </w:t>
      </w:r>
      <w:r w:rsidRPr="00301C96">
        <w:rPr>
          <w:rFonts w:ascii="Times New Roman" w:hAnsi="Times New Roman" w:cs="Times New Roman"/>
          <w:i/>
          <w:iCs/>
          <w:sz w:val="24"/>
          <w:szCs w:val="24"/>
        </w:rPr>
        <w:t>Jacques Lacan</w:t>
      </w:r>
      <w:r w:rsidRPr="00301C96">
        <w:rPr>
          <w:rFonts w:ascii="Times New Roman" w:hAnsi="Times New Roman" w:cs="Times New Roman"/>
          <w:sz w:val="24"/>
          <w:szCs w:val="24"/>
        </w:rPr>
        <w:t xml:space="preserve">, Houndmills, UK: Palgrave, 2001. </w:t>
      </w:r>
    </w:p>
    <w:p w14:paraId="18AB5500" w14:textId="77777777" w:rsidR="00C82545" w:rsidRPr="00301C96" w:rsidRDefault="00C82545" w:rsidP="0024461C">
      <w:pPr>
        <w:pStyle w:val="EndnoteText"/>
        <w:rPr>
          <w:rFonts w:ascii="Times New Roman" w:hAnsi="Times New Roman" w:cs="Times New Roman"/>
          <w:sz w:val="24"/>
          <w:szCs w:val="24"/>
        </w:rPr>
      </w:pPr>
    </w:p>
    <w:p w14:paraId="7FE89645" w14:textId="58AF268E" w:rsidR="00C82545" w:rsidRPr="00FF3047" w:rsidRDefault="00C82545" w:rsidP="0024461C">
      <w:pPr>
        <w:pStyle w:val="EndnoteText"/>
        <w:rPr>
          <w:rFonts w:ascii="Times New Roman" w:hAnsi="Times New Roman" w:cs="Times New Roman"/>
          <w:sz w:val="24"/>
          <w:szCs w:val="24"/>
        </w:rPr>
      </w:pPr>
      <w:r w:rsidRPr="00FF3047">
        <w:rPr>
          <w:rFonts w:ascii="Times New Roman" w:hAnsi="Times New Roman" w:cs="Times New Roman"/>
          <w:sz w:val="24"/>
          <w:szCs w:val="24"/>
        </w:rPr>
        <w:t xml:space="preserve">Schofield, Philip, </w:t>
      </w:r>
      <w:r w:rsidRPr="00FF3047">
        <w:rPr>
          <w:rFonts w:ascii="Times New Roman" w:hAnsi="Times New Roman" w:cs="Times New Roman"/>
          <w:i/>
          <w:iCs/>
          <w:sz w:val="24"/>
          <w:szCs w:val="24"/>
        </w:rPr>
        <w:t>Bentham: A Guide for the Perplexed</w:t>
      </w:r>
      <w:r w:rsidRPr="00FF3047">
        <w:rPr>
          <w:rFonts w:ascii="Times New Roman" w:hAnsi="Times New Roman" w:cs="Times New Roman"/>
          <w:sz w:val="24"/>
          <w:szCs w:val="24"/>
        </w:rPr>
        <w:t>, London &amp; New York: Continuum, 2009.</w:t>
      </w:r>
    </w:p>
    <w:p w14:paraId="7954BACA" w14:textId="77777777" w:rsidR="00C82545" w:rsidRPr="0024461C" w:rsidRDefault="00C82545" w:rsidP="00CA6260">
      <w:pPr>
        <w:pStyle w:val="EndnoteText"/>
        <w:rPr>
          <w:rFonts w:ascii="Times New Roman" w:hAnsi="Times New Roman" w:cs="Times New Roman"/>
          <w:b/>
          <w:bCs/>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TimesNewRomanPS">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19825895"/>
      <w:docPartObj>
        <w:docPartGallery w:val="Page Numbers (Bottom of Page)"/>
        <w:docPartUnique/>
      </w:docPartObj>
    </w:sdtPr>
    <w:sdtContent>
      <w:p w14:paraId="459CE8DB" w14:textId="580B532F" w:rsidR="00A93EE9" w:rsidRDefault="00A93EE9" w:rsidP="00AA6C3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82A261" w14:textId="0D3126B6" w:rsidR="00654974" w:rsidRDefault="00654974" w:rsidP="00A93EE9">
    <w:pPr>
      <w:pStyle w:val="Footer"/>
      <w:ind w:right="360"/>
    </w:pPr>
    <w:r>
      <w:rPr>
        <w:noProof/>
      </w:rPr>
      <mc:AlternateContent>
        <mc:Choice Requires="wps">
          <w:drawing>
            <wp:anchor distT="0" distB="0" distL="0" distR="0" simplePos="0" relativeHeight="251658243" behindDoc="0" locked="0" layoutInCell="1" allowOverlap="1" wp14:anchorId="31A6CA24" wp14:editId="5EBBC2D9">
              <wp:simplePos x="635" y="635"/>
              <wp:positionH relativeFrom="page">
                <wp:align>center</wp:align>
              </wp:positionH>
              <wp:positionV relativeFrom="page">
                <wp:align>bottom</wp:align>
              </wp:positionV>
              <wp:extent cx="443865" cy="443865"/>
              <wp:effectExtent l="0" t="0" r="3175" b="0"/>
              <wp:wrapNone/>
              <wp:docPr id="1142019289" name="Text Box 5"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CC88877" w14:textId="2428047D"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A6CA24" id="_x0000_t202" coordsize="21600,21600" o:spt="202" path="m,l,21600r21600,l21600,xe">
              <v:stroke joinstyle="miter"/>
              <v:path gradientshapeok="t" o:connecttype="rect"/>
            </v:shapetype>
            <v:shape id="Text Box 5" o:spid="_x0000_s1027" type="#_x0000_t202" alt="RESTRICTED"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2CC88877" w14:textId="2428047D"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Times New Roman" w:hAnsi="Times New Roman" w:cs="Times New Roman"/>
        <w:sz w:val="20"/>
        <w:szCs w:val="20"/>
      </w:rPr>
      <w:id w:val="-1997799965"/>
      <w:docPartObj>
        <w:docPartGallery w:val="Page Numbers (Bottom of Page)"/>
        <w:docPartUnique/>
      </w:docPartObj>
    </w:sdtPr>
    <w:sdtContent>
      <w:p w14:paraId="68E7D2F6" w14:textId="1E5DFEEA" w:rsidR="00A93EE9" w:rsidRPr="00531AE5" w:rsidRDefault="00A93EE9" w:rsidP="00AA6C31">
        <w:pPr>
          <w:pStyle w:val="Footer"/>
          <w:framePr w:wrap="none" w:vAnchor="text" w:hAnchor="margin" w:xAlign="right" w:y="1"/>
          <w:rPr>
            <w:rStyle w:val="PageNumber"/>
            <w:rFonts w:ascii="Times New Roman" w:hAnsi="Times New Roman" w:cs="Times New Roman"/>
            <w:sz w:val="20"/>
            <w:szCs w:val="20"/>
          </w:rPr>
        </w:pPr>
        <w:r w:rsidRPr="00531AE5">
          <w:rPr>
            <w:rStyle w:val="PageNumber"/>
            <w:rFonts w:ascii="Times New Roman" w:hAnsi="Times New Roman" w:cs="Times New Roman"/>
            <w:sz w:val="20"/>
            <w:szCs w:val="20"/>
          </w:rPr>
          <w:fldChar w:fldCharType="begin"/>
        </w:r>
        <w:r w:rsidRPr="00531AE5">
          <w:rPr>
            <w:rStyle w:val="PageNumber"/>
            <w:rFonts w:ascii="Times New Roman" w:hAnsi="Times New Roman" w:cs="Times New Roman"/>
            <w:sz w:val="20"/>
            <w:szCs w:val="20"/>
          </w:rPr>
          <w:instrText xml:space="preserve"> PAGE </w:instrText>
        </w:r>
        <w:r w:rsidRPr="00531AE5">
          <w:rPr>
            <w:rStyle w:val="PageNumber"/>
            <w:rFonts w:ascii="Times New Roman" w:hAnsi="Times New Roman" w:cs="Times New Roman"/>
            <w:sz w:val="20"/>
            <w:szCs w:val="20"/>
          </w:rPr>
          <w:fldChar w:fldCharType="separate"/>
        </w:r>
        <w:r w:rsidRPr="00531AE5">
          <w:rPr>
            <w:rStyle w:val="PageNumber"/>
            <w:rFonts w:ascii="Times New Roman" w:hAnsi="Times New Roman" w:cs="Times New Roman"/>
            <w:noProof/>
            <w:sz w:val="20"/>
            <w:szCs w:val="20"/>
          </w:rPr>
          <w:t>3</w:t>
        </w:r>
        <w:r w:rsidRPr="00531AE5">
          <w:rPr>
            <w:rStyle w:val="PageNumber"/>
            <w:rFonts w:ascii="Times New Roman" w:hAnsi="Times New Roman" w:cs="Times New Roman"/>
            <w:sz w:val="20"/>
            <w:szCs w:val="20"/>
          </w:rPr>
          <w:fldChar w:fldCharType="end"/>
        </w:r>
      </w:p>
    </w:sdtContent>
  </w:sdt>
  <w:p w14:paraId="20E282CA" w14:textId="3F852B42" w:rsidR="00654974" w:rsidRPr="00531AE5" w:rsidRDefault="00654974" w:rsidP="00A93EE9">
    <w:pPr>
      <w:pStyle w:val="Footer"/>
      <w:ind w:right="360"/>
      <w:rPr>
        <w:rFonts w:ascii="Times New Roman" w:hAnsi="Times New Roman" w:cs="Times New Roman"/>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DB54C" w14:textId="68CA2149" w:rsidR="00654974" w:rsidRDefault="00654974">
    <w:pPr>
      <w:pStyle w:val="Footer"/>
    </w:pPr>
    <w:r>
      <w:rPr>
        <w:noProof/>
      </w:rPr>
      <mc:AlternateContent>
        <mc:Choice Requires="wps">
          <w:drawing>
            <wp:anchor distT="0" distB="0" distL="0" distR="0" simplePos="0" relativeHeight="251658242" behindDoc="0" locked="0" layoutInCell="1" allowOverlap="1" wp14:anchorId="2D6BCF14" wp14:editId="3CB681F8">
              <wp:simplePos x="635" y="635"/>
              <wp:positionH relativeFrom="page">
                <wp:align>center</wp:align>
              </wp:positionH>
              <wp:positionV relativeFrom="page">
                <wp:align>bottom</wp:align>
              </wp:positionV>
              <wp:extent cx="443865" cy="443865"/>
              <wp:effectExtent l="0" t="0" r="3175" b="0"/>
              <wp:wrapNone/>
              <wp:docPr id="612802954" name="Text Box 4"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904548" w14:textId="76BEBBE3"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6BCF14" id="_x0000_t202" coordsize="21600,21600" o:spt="202" path="m,l,21600r21600,l21600,xe">
              <v:stroke joinstyle="miter"/>
              <v:path gradientshapeok="t" o:connecttype="rect"/>
            </v:shapetype>
            <v:shape id="Text Box 4" o:spid="_x0000_s1029" type="#_x0000_t202" alt="RESTRICTED"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61904548" w14:textId="76BEBBE3"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F5EA8B" w14:textId="77777777" w:rsidR="00ED1741" w:rsidRDefault="00ED1741" w:rsidP="00654974">
      <w:r>
        <w:separator/>
      </w:r>
    </w:p>
  </w:footnote>
  <w:footnote w:type="continuationSeparator" w:id="0">
    <w:p w14:paraId="1B11619C" w14:textId="77777777" w:rsidR="00ED1741" w:rsidRDefault="00ED1741" w:rsidP="006549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10FB6" w14:textId="02A12B46" w:rsidR="00654974" w:rsidRDefault="00654974">
    <w:pPr>
      <w:pStyle w:val="Header"/>
    </w:pPr>
    <w:r>
      <w:rPr>
        <w:noProof/>
      </w:rPr>
      <mc:AlternateContent>
        <mc:Choice Requires="wps">
          <w:drawing>
            <wp:anchor distT="0" distB="0" distL="0" distR="0" simplePos="0" relativeHeight="251658241" behindDoc="0" locked="0" layoutInCell="1" allowOverlap="1" wp14:anchorId="7C05D2FA" wp14:editId="656A042F">
              <wp:simplePos x="635" y="635"/>
              <wp:positionH relativeFrom="page">
                <wp:align>center</wp:align>
              </wp:positionH>
              <wp:positionV relativeFrom="page">
                <wp:align>top</wp:align>
              </wp:positionV>
              <wp:extent cx="443865" cy="443865"/>
              <wp:effectExtent l="0" t="0" r="3175" b="6985"/>
              <wp:wrapNone/>
              <wp:docPr id="177795793" name="Text Box 2"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EFD94D" w14:textId="2B7030DF"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05D2FA" id="_x0000_t202" coordsize="21600,21600" o:spt="202" path="m,l,21600r21600,l21600,xe">
              <v:stroke joinstyle="miter"/>
              <v:path gradientshapeok="t" o:connecttype="rect"/>
            </v:shapetype>
            <v:shape id="Text Box 2" o:spid="_x0000_s1026" type="#_x0000_t202" alt="RESTRICTED"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2BEFD94D" w14:textId="2B7030DF"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6CE7B" w14:textId="4635EEBF" w:rsidR="00654974" w:rsidRDefault="00654974">
    <w:pPr>
      <w:pStyle w:val="Header"/>
    </w:pPr>
    <w:r>
      <w:rPr>
        <w:noProof/>
      </w:rPr>
      <mc:AlternateContent>
        <mc:Choice Requires="wps">
          <w:drawing>
            <wp:anchor distT="0" distB="0" distL="0" distR="0" simplePos="0" relativeHeight="251658240" behindDoc="0" locked="0" layoutInCell="1" allowOverlap="1" wp14:anchorId="1E14DE98" wp14:editId="14364844">
              <wp:simplePos x="635" y="635"/>
              <wp:positionH relativeFrom="page">
                <wp:align>center</wp:align>
              </wp:positionH>
              <wp:positionV relativeFrom="page">
                <wp:align>top</wp:align>
              </wp:positionV>
              <wp:extent cx="443865" cy="443865"/>
              <wp:effectExtent l="0" t="0" r="3175" b="6985"/>
              <wp:wrapNone/>
              <wp:docPr id="510401909" name="Text Box 1"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01BAAB8" w14:textId="50712F22"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14DE98" id="_x0000_t202" coordsize="21600,21600" o:spt="202" path="m,l,21600r21600,l21600,xe">
              <v:stroke joinstyle="miter"/>
              <v:path gradientshapeok="t" o:connecttype="rect"/>
            </v:shapetype>
            <v:shape id="Text Box 1" o:spid="_x0000_s1028" type="#_x0000_t202" alt="RESTRICTED"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501BAAB8" w14:textId="50712F22" w:rsidR="00654974" w:rsidRPr="00654974" w:rsidRDefault="00654974" w:rsidP="00654974">
                    <w:pPr>
                      <w:rPr>
                        <w:rFonts w:ascii="Calibri" w:eastAsia="Calibri" w:hAnsi="Calibri" w:cs="Calibri"/>
                        <w:noProof/>
                        <w:color w:val="FF8C00"/>
                        <w:sz w:val="22"/>
                        <w:szCs w:val="22"/>
                      </w:rPr>
                    </w:pPr>
                    <w:r w:rsidRPr="00654974">
                      <w:rPr>
                        <w:rFonts w:ascii="Calibri" w:eastAsia="Calibri" w:hAnsi="Calibri" w:cs="Calibri"/>
                        <w:noProof/>
                        <w:color w:val="FF8C00"/>
                        <w:sz w:val="22"/>
                        <w:szCs w:val="22"/>
                      </w:rPr>
                      <w:t>RESTRICTED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25669B"/>
    <w:multiLevelType w:val="hybridMultilevel"/>
    <w:tmpl w:val="2EC819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19757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974"/>
    <w:rsid w:val="00000100"/>
    <w:rsid w:val="00002396"/>
    <w:rsid w:val="00002F56"/>
    <w:rsid w:val="0000427C"/>
    <w:rsid w:val="00005951"/>
    <w:rsid w:val="00005B29"/>
    <w:rsid w:val="000079B7"/>
    <w:rsid w:val="000109CB"/>
    <w:rsid w:val="000119DB"/>
    <w:rsid w:val="0001324B"/>
    <w:rsid w:val="00013803"/>
    <w:rsid w:val="00014834"/>
    <w:rsid w:val="000165F5"/>
    <w:rsid w:val="00017AE5"/>
    <w:rsid w:val="0002094F"/>
    <w:rsid w:val="00022196"/>
    <w:rsid w:val="00025DC5"/>
    <w:rsid w:val="000265FB"/>
    <w:rsid w:val="00026E70"/>
    <w:rsid w:val="00032B8A"/>
    <w:rsid w:val="00033560"/>
    <w:rsid w:val="00033EC4"/>
    <w:rsid w:val="000352B5"/>
    <w:rsid w:val="0004235E"/>
    <w:rsid w:val="000423CA"/>
    <w:rsid w:val="00043816"/>
    <w:rsid w:val="000439D4"/>
    <w:rsid w:val="00043A70"/>
    <w:rsid w:val="000460AD"/>
    <w:rsid w:val="00050A55"/>
    <w:rsid w:val="00054B22"/>
    <w:rsid w:val="000559FA"/>
    <w:rsid w:val="00055CD7"/>
    <w:rsid w:val="000564F3"/>
    <w:rsid w:val="00057261"/>
    <w:rsid w:val="0005782A"/>
    <w:rsid w:val="00057F3C"/>
    <w:rsid w:val="0006113F"/>
    <w:rsid w:val="00065000"/>
    <w:rsid w:val="000650A8"/>
    <w:rsid w:val="00066943"/>
    <w:rsid w:val="00070244"/>
    <w:rsid w:val="000717AE"/>
    <w:rsid w:val="000744B0"/>
    <w:rsid w:val="00077545"/>
    <w:rsid w:val="000777F2"/>
    <w:rsid w:val="000811AD"/>
    <w:rsid w:val="00082462"/>
    <w:rsid w:val="00084854"/>
    <w:rsid w:val="00085E26"/>
    <w:rsid w:val="000937B8"/>
    <w:rsid w:val="00097E9E"/>
    <w:rsid w:val="000A3571"/>
    <w:rsid w:val="000A5500"/>
    <w:rsid w:val="000A62A3"/>
    <w:rsid w:val="000A6407"/>
    <w:rsid w:val="000A65E2"/>
    <w:rsid w:val="000A76FD"/>
    <w:rsid w:val="000B0050"/>
    <w:rsid w:val="000B0C3F"/>
    <w:rsid w:val="000B265B"/>
    <w:rsid w:val="000B4646"/>
    <w:rsid w:val="000B52CE"/>
    <w:rsid w:val="000B6B06"/>
    <w:rsid w:val="000B6ED1"/>
    <w:rsid w:val="000B79A9"/>
    <w:rsid w:val="000C00A2"/>
    <w:rsid w:val="000C14B5"/>
    <w:rsid w:val="000C1F93"/>
    <w:rsid w:val="000C2717"/>
    <w:rsid w:val="000D1706"/>
    <w:rsid w:val="000D2FE0"/>
    <w:rsid w:val="000D3550"/>
    <w:rsid w:val="000D37C8"/>
    <w:rsid w:val="000D4748"/>
    <w:rsid w:val="000D5FB1"/>
    <w:rsid w:val="000E0D95"/>
    <w:rsid w:val="000E2581"/>
    <w:rsid w:val="000E2632"/>
    <w:rsid w:val="000E26D2"/>
    <w:rsid w:val="000E2AA3"/>
    <w:rsid w:val="000E39BC"/>
    <w:rsid w:val="000E3A24"/>
    <w:rsid w:val="000F0270"/>
    <w:rsid w:val="000F1F37"/>
    <w:rsid w:val="000F4292"/>
    <w:rsid w:val="000F7B64"/>
    <w:rsid w:val="00101047"/>
    <w:rsid w:val="001058CA"/>
    <w:rsid w:val="00106085"/>
    <w:rsid w:val="001060C1"/>
    <w:rsid w:val="00110BE2"/>
    <w:rsid w:val="00111EBC"/>
    <w:rsid w:val="001151F9"/>
    <w:rsid w:val="00115472"/>
    <w:rsid w:val="001163C8"/>
    <w:rsid w:val="00116A54"/>
    <w:rsid w:val="0011714C"/>
    <w:rsid w:val="00125FBB"/>
    <w:rsid w:val="001274BD"/>
    <w:rsid w:val="00136862"/>
    <w:rsid w:val="00151547"/>
    <w:rsid w:val="00154357"/>
    <w:rsid w:val="00155E62"/>
    <w:rsid w:val="00155EB5"/>
    <w:rsid w:val="00160BCD"/>
    <w:rsid w:val="001622D2"/>
    <w:rsid w:val="001710C7"/>
    <w:rsid w:val="001715D1"/>
    <w:rsid w:val="00175389"/>
    <w:rsid w:val="001753A3"/>
    <w:rsid w:val="00175C33"/>
    <w:rsid w:val="001766C6"/>
    <w:rsid w:val="0017757C"/>
    <w:rsid w:val="00181F61"/>
    <w:rsid w:val="001836AF"/>
    <w:rsid w:val="00184241"/>
    <w:rsid w:val="0018697F"/>
    <w:rsid w:val="001871DB"/>
    <w:rsid w:val="00187460"/>
    <w:rsid w:val="00190E78"/>
    <w:rsid w:val="00191930"/>
    <w:rsid w:val="00192156"/>
    <w:rsid w:val="00192F9D"/>
    <w:rsid w:val="0019414D"/>
    <w:rsid w:val="001970D4"/>
    <w:rsid w:val="001A315E"/>
    <w:rsid w:val="001A46B7"/>
    <w:rsid w:val="001A7CFD"/>
    <w:rsid w:val="001B5D6E"/>
    <w:rsid w:val="001B672D"/>
    <w:rsid w:val="001C05A9"/>
    <w:rsid w:val="001C2803"/>
    <w:rsid w:val="001C288E"/>
    <w:rsid w:val="001C312C"/>
    <w:rsid w:val="001C4152"/>
    <w:rsid w:val="001C5DFD"/>
    <w:rsid w:val="001C60AD"/>
    <w:rsid w:val="001C6A89"/>
    <w:rsid w:val="001D0D34"/>
    <w:rsid w:val="001D3035"/>
    <w:rsid w:val="001D57A2"/>
    <w:rsid w:val="001D5E4F"/>
    <w:rsid w:val="001D6366"/>
    <w:rsid w:val="001E74C3"/>
    <w:rsid w:val="001E7F42"/>
    <w:rsid w:val="001F1302"/>
    <w:rsid w:val="001F24B1"/>
    <w:rsid w:val="001F2A66"/>
    <w:rsid w:val="001F437E"/>
    <w:rsid w:val="001F46C4"/>
    <w:rsid w:val="001F4885"/>
    <w:rsid w:val="001F5551"/>
    <w:rsid w:val="001F6BC4"/>
    <w:rsid w:val="001F6DAD"/>
    <w:rsid w:val="002008CE"/>
    <w:rsid w:val="00203033"/>
    <w:rsid w:val="00203621"/>
    <w:rsid w:val="00203C5A"/>
    <w:rsid w:val="00203D48"/>
    <w:rsid w:val="0020678F"/>
    <w:rsid w:val="002078B1"/>
    <w:rsid w:val="00213600"/>
    <w:rsid w:val="00213C0C"/>
    <w:rsid w:val="00214C34"/>
    <w:rsid w:val="00216D96"/>
    <w:rsid w:val="0021754E"/>
    <w:rsid w:val="002229D9"/>
    <w:rsid w:val="00223ACC"/>
    <w:rsid w:val="002249B6"/>
    <w:rsid w:val="002309E0"/>
    <w:rsid w:val="00231BBA"/>
    <w:rsid w:val="00232086"/>
    <w:rsid w:val="002343E2"/>
    <w:rsid w:val="00243D16"/>
    <w:rsid w:val="00244012"/>
    <w:rsid w:val="0024443E"/>
    <w:rsid w:val="0024461C"/>
    <w:rsid w:val="00245A6B"/>
    <w:rsid w:val="00246F6D"/>
    <w:rsid w:val="002515F3"/>
    <w:rsid w:val="00254B63"/>
    <w:rsid w:val="00254B8E"/>
    <w:rsid w:val="0025558D"/>
    <w:rsid w:val="0025689F"/>
    <w:rsid w:val="00257E6C"/>
    <w:rsid w:val="00257FA8"/>
    <w:rsid w:val="002620E8"/>
    <w:rsid w:val="00265A8F"/>
    <w:rsid w:val="00267CFB"/>
    <w:rsid w:val="00270507"/>
    <w:rsid w:val="002809D8"/>
    <w:rsid w:val="002832DF"/>
    <w:rsid w:val="002848F6"/>
    <w:rsid w:val="00285EA0"/>
    <w:rsid w:val="002874EC"/>
    <w:rsid w:val="002912C1"/>
    <w:rsid w:val="00291881"/>
    <w:rsid w:val="00294E33"/>
    <w:rsid w:val="00295EC7"/>
    <w:rsid w:val="0029783B"/>
    <w:rsid w:val="002A12B5"/>
    <w:rsid w:val="002A2F8C"/>
    <w:rsid w:val="002A304A"/>
    <w:rsid w:val="002A31CD"/>
    <w:rsid w:val="002B0A16"/>
    <w:rsid w:val="002B389A"/>
    <w:rsid w:val="002B5A0A"/>
    <w:rsid w:val="002B6B02"/>
    <w:rsid w:val="002B75DE"/>
    <w:rsid w:val="002C1BAE"/>
    <w:rsid w:val="002C2524"/>
    <w:rsid w:val="002C5151"/>
    <w:rsid w:val="002C64EC"/>
    <w:rsid w:val="002D765D"/>
    <w:rsid w:val="002E1A25"/>
    <w:rsid w:val="002E2E7C"/>
    <w:rsid w:val="002E38E6"/>
    <w:rsid w:val="002E4770"/>
    <w:rsid w:val="002F0130"/>
    <w:rsid w:val="002F108B"/>
    <w:rsid w:val="002F169D"/>
    <w:rsid w:val="002F199A"/>
    <w:rsid w:val="002F49A3"/>
    <w:rsid w:val="002F4F69"/>
    <w:rsid w:val="00301C96"/>
    <w:rsid w:val="003020C5"/>
    <w:rsid w:val="003021FC"/>
    <w:rsid w:val="00303880"/>
    <w:rsid w:val="003168CE"/>
    <w:rsid w:val="00317644"/>
    <w:rsid w:val="003210EA"/>
    <w:rsid w:val="003224C0"/>
    <w:rsid w:val="003279BF"/>
    <w:rsid w:val="00327A76"/>
    <w:rsid w:val="0033113B"/>
    <w:rsid w:val="00335F06"/>
    <w:rsid w:val="00336F4E"/>
    <w:rsid w:val="003374C0"/>
    <w:rsid w:val="00337C5E"/>
    <w:rsid w:val="00343124"/>
    <w:rsid w:val="00343A3D"/>
    <w:rsid w:val="003454AB"/>
    <w:rsid w:val="003461EE"/>
    <w:rsid w:val="00346553"/>
    <w:rsid w:val="00347C34"/>
    <w:rsid w:val="003516A5"/>
    <w:rsid w:val="00351844"/>
    <w:rsid w:val="00351E32"/>
    <w:rsid w:val="0036129F"/>
    <w:rsid w:val="00362C01"/>
    <w:rsid w:val="0036359F"/>
    <w:rsid w:val="00363857"/>
    <w:rsid w:val="00363A22"/>
    <w:rsid w:val="00367D42"/>
    <w:rsid w:val="0037147A"/>
    <w:rsid w:val="00373612"/>
    <w:rsid w:val="00374690"/>
    <w:rsid w:val="00374CA5"/>
    <w:rsid w:val="00376CFB"/>
    <w:rsid w:val="00380651"/>
    <w:rsid w:val="00380BA7"/>
    <w:rsid w:val="00387735"/>
    <w:rsid w:val="00390134"/>
    <w:rsid w:val="003934B5"/>
    <w:rsid w:val="0039591D"/>
    <w:rsid w:val="003A2540"/>
    <w:rsid w:val="003A27B3"/>
    <w:rsid w:val="003A4A62"/>
    <w:rsid w:val="003B211F"/>
    <w:rsid w:val="003B4E6D"/>
    <w:rsid w:val="003B5FD2"/>
    <w:rsid w:val="003C0A90"/>
    <w:rsid w:val="003C1A67"/>
    <w:rsid w:val="003C2471"/>
    <w:rsid w:val="003C77EA"/>
    <w:rsid w:val="003D6145"/>
    <w:rsid w:val="003E4A12"/>
    <w:rsid w:val="003E607D"/>
    <w:rsid w:val="003E7B6C"/>
    <w:rsid w:val="003F0128"/>
    <w:rsid w:val="003F0B69"/>
    <w:rsid w:val="003F4359"/>
    <w:rsid w:val="003F47DB"/>
    <w:rsid w:val="003F5ED7"/>
    <w:rsid w:val="003F645A"/>
    <w:rsid w:val="004009B8"/>
    <w:rsid w:val="00401C7E"/>
    <w:rsid w:val="00410A35"/>
    <w:rsid w:val="0041388D"/>
    <w:rsid w:val="0041512C"/>
    <w:rsid w:val="004205F2"/>
    <w:rsid w:val="004214CD"/>
    <w:rsid w:val="00421AAB"/>
    <w:rsid w:val="00422F49"/>
    <w:rsid w:val="00423C3A"/>
    <w:rsid w:val="004241C1"/>
    <w:rsid w:val="004268E7"/>
    <w:rsid w:val="00426BAE"/>
    <w:rsid w:val="00430323"/>
    <w:rsid w:val="004327B2"/>
    <w:rsid w:val="004363ED"/>
    <w:rsid w:val="00442614"/>
    <w:rsid w:val="00442AAA"/>
    <w:rsid w:val="00446A28"/>
    <w:rsid w:val="00450D05"/>
    <w:rsid w:val="004516B5"/>
    <w:rsid w:val="00453729"/>
    <w:rsid w:val="00455990"/>
    <w:rsid w:val="004572A2"/>
    <w:rsid w:val="00460FED"/>
    <w:rsid w:val="00466715"/>
    <w:rsid w:val="004667F2"/>
    <w:rsid w:val="004668AA"/>
    <w:rsid w:val="00466C32"/>
    <w:rsid w:val="00471D4C"/>
    <w:rsid w:val="00474F2A"/>
    <w:rsid w:val="0047739C"/>
    <w:rsid w:val="0047766F"/>
    <w:rsid w:val="004801E7"/>
    <w:rsid w:val="00480D76"/>
    <w:rsid w:val="00481723"/>
    <w:rsid w:val="004819B1"/>
    <w:rsid w:val="00484F16"/>
    <w:rsid w:val="0048725B"/>
    <w:rsid w:val="0049134E"/>
    <w:rsid w:val="004913F3"/>
    <w:rsid w:val="00492DC5"/>
    <w:rsid w:val="0049508E"/>
    <w:rsid w:val="00495930"/>
    <w:rsid w:val="00496797"/>
    <w:rsid w:val="004974CB"/>
    <w:rsid w:val="004A38DC"/>
    <w:rsid w:val="004A4432"/>
    <w:rsid w:val="004A4570"/>
    <w:rsid w:val="004A6E27"/>
    <w:rsid w:val="004B1223"/>
    <w:rsid w:val="004B13F2"/>
    <w:rsid w:val="004B1844"/>
    <w:rsid w:val="004B1889"/>
    <w:rsid w:val="004B22DE"/>
    <w:rsid w:val="004B6A04"/>
    <w:rsid w:val="004B6E9B"/>
    <w:rsid w:val="004B7393"/>
    <w:rsid w:val="004B76C8"/>
    <w:rsid w:val="004C4BFB"/>
    <w:rsid w:val="004D0A09"/>
    <w:rsid w:val="004D3880"/>
    <w:rsid w:val="004D4FAA"/>
    <w:rsid w:val="004E0BB8"/>
    <w:rsid w:val="004E538C"/>
    <w:rsid w:val="004E59F2"/>
    <w:rsid w:val="004F3864"/>
    <w:rsid w:val="004F5463"/>
    <w:rsid w:val="004F71FF"/>
    <w:rsid w:val="005009CF"/>
    <w:rsid w:val="00502065"/>
    <w:rsid w:val="005025D4"/>
    <w:rsid w:val="0050595E"/>
    <w:rsid w:val="005067C4"/>
    <w:rsid w:val="0051136D"/>
    <w:rsid w:val="005117FD"/>
    <w:rsid w:val="005142DB"/>
    <w:rsid w:val="00514BFF"/>
    <w:rsid w:val="00514DAD"/>
    <w:rsid w:val="00515785"/>
    <w:rsid w:val="005163B0"/>
    <w:rsid w:val="00522D82"/>
    <w:rsid w:val="005242E1"/>
    <w:rsid w:val="00531AE5"/>
    <w:rsid w:val="00540E9C"/>
    <w:rsid w:val="005412BD"/>
    <w:rsid w:val="00541F9F"/>
    <w:rsid w:val="00541FED"/>
    <w:rsid w:val="00543C50"/>
    <w:rsid w:val="00545ADD"/>
    <w:rsid w:val="00546466"/>
    <w:rsid w:val="00551C07"/>
    <w:rsid w:val="0055225C"/>
    <w:rsid w:val="00553FC0"/>
    <w:rsid w:val="00557CF2"/>
    <w:rsid w:val="00560507"/>
    <w:rsid w:val="005632F2"/>
    <w:rsid w:val="005668BB"/>
    <w:rsid w:val="00567124"/>
    <w:rsid w:val="00567D70"/>
    <w:rsid w:val="00570514"/>
    <w:rsid w:val="0057350B"/>
    <w:rsid w:val="00574801"/>
    <w:rsid w:val="00575241"/>
    <w:rsid w:val="00577A9A"/>
    <w:rsid w:val="005839EB"/>
    <w:rsid w:val="005852AF"/>
    <w:rsid w:val="005856AA"/>
    <w:rsid w:val="00591187"/>
    <w:rsid w:val="0059164B"/>
    <w:rsid w:val="00592558"/>
    <w:rsid w:val="005950CA"/>
    <w:rsid w:val="00596A46"/>
    <w:rsid w:val="00597AFB"/>
    <w:rsid w:val="005A08B8"/>
    <w:rsid w:val="005A2266"/>
    <w:rsid w:val="005A6F82"/>
    <w:rsid w:val="005B3353"/>
    <w:rsid w:val="005B3619"/>
    <w:rsid w:val="005B5F20"/>
    <w:rsid w:val="005B7768"/>
    <w:rsid w:val="005B7B21"/>
    <w:rsid w:val="005C016F"/>
    <w:rsid w:val="005C0348"/>
    <w:rsid w:val="005C06C9"/>
    <w:rsid w:val="005C384D"/>
    <w:rsid w:val="005C4D0F"/>
    <w:rsid w:val="005C5B1F"/>
    <w:rsid w:val="005D17C0"/>
    <w:rsid w:val="005D390F"/>
    <w:rsid w:val="005D3F0A"/>
    <w:rsid w:val="005E0D26"/>
    <w:rsid w:val="005E2E16"/>
    <w:rsid w:val="005E30F9"/>
    <w:rsid w:val="005E52E5"/>
    <w:rsid w:val="005F08CC"/>
    <w:rsid w:val="005F1E9B"/>
    <w:rsid w:val="005F2E96"/>
    <w:rsid w:val="005F3AFF"/>
    <w:rsid w:val="005F3CC4"/>
    <w:rsid w:val="005F554E"/>
    <w:rsid w:val="005F5576"/>
    <w:rsid w:val="005F6654"/>
    <w:rsid w:val="005F679C"/>
    <w:rsid w:val="005F7075"/>
    <w:rsid w:val="006041D3"/>
    <w:rsid w:val="00606038"/>
    <w:rsid w:val="00606D71"/>
    <w:rsid w:val="00612770"/>
    <w:rsid w:val="00613FD4"/>
    <w:rsid w:val="00614189"/>
    <w:rsid w:val="00614304"/>
    <w:rsid w:val="0061677F"/>
    <w:rsid w:val="00621ECA"/>
    <w:rsid w:val="0062505C"/>
    <w:rsid w:val="0062594D"/>
    <w:rsid w:val="00627E19"/>
    <w:rsid w:val="00631275"/>
    <w:rsid w:val="006325A9"/>
    <w:rsid w:val="00642916"/>
    <w:rsid w:val="00643765"/>
    <w:rsid w:val="00644284"/>
    <w:rsid w:val="00645CD0"/>
    <w:rsid w:val="00646929"/>
    <w:rsid w:val="00646E0A"/>
    <w:rsid w:val="00647863"/>
    <w:rsid w:val="006529BC"/>
    <w:rsid w:val="00652CE9"/>
    <w:rsid w:val="006532FA"/>
    <w:rsid w:val="00654086"/>
    <w:rsid w:val="00654974"/>
    <w:rsid w:val="00656869"/>
    <w:rsid w:val="00657ABC"/>
    <w:rsid w:val="00661E6E"/>
    <w:rsid w:val="00662CFB"/>
    <w:rsid w:val="00662FB6"/>
    <w:rsid w:val="00664C23"/>
    <w:rsid w:val="00665087"/>
    <w:rsid w:val="00665915"/>
    <w:rsid w:val="00670C87"/>
    <w:rsid w:val="00671574"/>
    <w:rsid w:val="00673856"/>
    <w:rsid w:val="00674649"/>
    <w:rsid w:val="00675491"/>
    <w:rsid w:val="00676629"/>
    <w:rsid w:val="00677AA9"/>
    <w:rsid w:val="006803A7"/>
    <w:rsid w:val="006815D4"/>
    <w:rsid w:val="0069012D"/>
    <w:rsid w:val="00691FE2"/>
    <w:rsid w:val="0069210B"/>
    <w:rsid w:val="006A18E8"/>
    <w:rsid w:val="006A4150"/>
    <w:rsid w:val="006A72F9"/>
    <w:rsid w:val="006B004C"/>
    <w:rsid w:val="006B1E5C"/>
    <w:rsid w:val="006B416E"/>
    <w:rsid w:val="006B456A"/>
    <w:rsid w:val="006C44D4"/>
    <w:rsid w:val="006C6557"/>
    <w:rsid w:val="006C7579"/>
    <w:rsid w:val="006D1E09"/>
    <w:rsid w:val="006D2C9D"/>
    <w:rsid w:val="006D3653"/>
    <w:rsid w:val="006D3BF5"/>
    <w:rsid w:val="006D4857"/>
    <w:rsid w:val="006D4DC1"/>
    <w:rsid w:val="006D59AA"/>
    <w:rsid w:val="006D6F88"/>
    <w:rsid w:val="006E1CC9"/>
    <w:rsid w:val="006E4333"/>
    <w:rsid w:val="006E5137"/>
    <w:rsid w:val="006E518C"/>
    <w:rsid w:val="006E545B"/>
    <w:rsid w:val="006E5E29"/>
    <w:rsid w:val="006E6672"/>
    <w:rsid w:val="006F0A6F"/>
    <w:rsid w:val="006F1689"/>
    <w:rsid w:val="006F19F3"/>
    <w:rsid w:val="006F2465"/>
    <w:rsid w:val="006F2FC0"/>
    <w:rsid w:val="006F3055"/>
    <w:rsid w:val="006F4692"/>
    <w:rsid w:val="006F56AD"/>
    <w:rsid w:val="0070161A"/>
    <w:rsid w:val="00702A05"/>
    <w:rsid w:val="007075B6"/>
    <w:rsid w:val="007135C6"/>
    <w:rsid w:val="00714682"/>
    <w:rsid w:val="00717767"/>
    <w:rsid w:val="00730FFD"/>
    <w:rsid w:val="007319F8"/>
    <w:rsid w:val="00732D58"/>
    <w:rsid w:val="00736455"/>
    <w:rsid w:val="007427BE"/>
    <w:rsid w:val="00744A91"/>
    <w:rsid w:val="00747DF5"/>
    <w:rsid w:val="00750C4A"/>
    <w:rsid w:val="00752B22"/>
    <w:rsid w:val="007544C9"/>
    <w:rsid w:val="00755963"/>
    <w:rsid w:val="00757C61"/>
    <w:rsid w:val="007620A4"/>
    <w:rsid w:val="0076256F"/>
    <w:rsid w:val="00765093"/>
    <w:rsid w:val="007663CE"/>
    <w:rsid w:val="0077085D"/>
    <w:rsid w:val="00772FBE"/>
    <w:rsid w:val="00777F14"/>
    <w:rsid w:val="00780405"/>
    <w:rsid w:val="007809E2"/>
    <w:rsid w:val="00780BB1"/>
    <w:rsid w:val="00780D89"/>
    <w:rsid w:val="007840D6"/>
    <w:rsid w:val="00787014"/>
    <w:rsid w:val="007900AE"/>
    <w:rsid w:val="00792020"/>
    <w:rsid w:val="00794BA0"/>
    <w:rsid w:val="00795321"/>
    <w:rsid w:val="0079570B"/>
    <w:rsid w:val="00796329"/>
    <w:rsid w:val="007A01B6"/>
    <w:rsid w:val="007A08C3"/>
    <w:rsid w:val="007A27FA"/>
    <w:rsid w:val="007A3DD0"/>
    <w:rsid w:val="007A4B85"/>
    <w:rsid w:val="007A52BC"/>
    <w:rsid w:val="007A5A90"/>
    <w:rsid w:val="007A620E"/>
    <w:rsid w:val="007A7CAB"/>
    <w:rsid w:val="007B42E8"/>
    <w:rsid w:val="007B69BB"/>
    <w:rsid w:val="007B69F3"/>
    <w:rsid w:val="007B7629"/>
    <w:rsid w:val="007B7E7B"/>
    <w:rsid w:val="007C176B"/>
    <w:rsid w:val="007C1F5F"/>
    <w:rsid w:val="007C2DB9"/>
    <w:rsid w:val="007C3426"/>
    <w:rsid w:val="007C34BE"/>
    <w:rsid w:val="007C4ED0"/>
    <w:rsid w:val="007C51BD"/>
    <w:rsid w:val="007C6087"/>
    <w:rsid w:val="007C6502"/>
    <w:rsid w:val="007D0D64"/>
    <w:rsid w:val="007D399A"/>
    <w:rsid w:val="007D765A"/>
    <w:rsid w:val="007D788B"/>
    <w:rsid w:val="007E01DC"/>
    <w:rsid w:val="007E05CA"/>
    <w:rsid w:val="007E0856"/>
    <w:rsid w:val="007E2EA2"/>
    <w:rsid w:val="007E33F5"/>
    <w:rsid w:val="007E3D5A"/>
    <w:rsid w:val="007E4FAD"/>
    <w:rsid w:val="007E51A8"/>
    <w:rsid w:val="007E7AA1"/>
    <w:rsid w:val="007E7EA7"/>
    <w:rsid w:val="007F21EF"/>
    <w:rsid w:val="007F70A2"/>
    <w:rsid w:val="007F7312"/>
    <w:rsid w:val="007F76B5"/>
    <w:rsid w:val="007F76B8"/>
    <w:rsid w:val="008005C4"/>
    <w:rsid w:val="0080226B"/>
    <w:rsid w:val="00806CE8"/>
    <w:rsid w:val="00807025"/>
    <w:rsid w:val="00816761"/>
    <w:rsid w:val="008267A8"/>
    <w:rsid w:val="008300BE"/>
    <w:rsid w:val="00842B20"/>
    <w:rsid w:val="00842E46"/>
    <w:rsid w:val="008464EF"/>
    <w:rsid w:val="00854BB0"/>
    <w:rsid w:val="00860809"/>
    <w:rsid w:val="008627F3"/>
    <w:rsid w:val="00862FE1"/>
    <w:rsid w:val="008657B1"/>
    <w:rsid w:val="00865D3A"/>
    <w:rsid w:val="00867A0B"/>
    <w:rsid w:val="008700CD"/>
    <w:rsid w:val="00871295"/>
    <w:rsid w:val="008712B3"/>
    <w:rsid w:val="0087291F"/>
    <w:rsid w:val="0088067B"/>
    <w:rsid w:val="008833E2"/>
    <w:rsid w:val="00885A5D"/>
    <w:rsid w:val="00890071"/>
    <w:rsid w:val="0089152C"/>
    <w:rsid w:val="00892895"/>
    <w:rsid w:val="008943AF"/>
    <w:rsid w:val="008948FB"/>
    <w:rsid w:val="008967B3"/>
    <w:rsid w:val="008971B4"/>
    <w:rsid w:val="008A17FD"/>
    <w:rsid w:val="008A26E4"/>
    <w:rsid w:val="008A2CFB"/>
    <w:rsid w:val="008B076C"/>
    <w:rsid w:val="008B2592"/>
    <w:rsid w:val="008B2F3E"/>
    <w:rsid w:val="008B4953"/>
    <w:rsid w:val="008B7EFB"/>
    <w:rsid w:val="008C1FFC"/>
    <w:rsid w:val="008C4DD8"/>
    <w:rsid w:val="008C56CA"/>
    <w:rsid w:val="008C57C6"/>
    <w:rsid w:val="008C5BCD"/>
    <w:rsid w:val="008D0737"/>
    <w:rsid w:val="008D3536"/>
    <w:rsid w:val="008D4B44"/>
    <w:rsid w:val="008D67F7"/>
    <w:rsid w:val="008E1A37"/>
    <w:rsid w:val="008E2806"/>
    <w:rsid w:val="008E328F"/>
    <w:rsid w:val="008E4B0A"/>
    <w:rsid w:val="008E5874"/>
    <w:rsid w:val="008F1D25"/>
    <w:rsid w:val="008F3BFB"/>
    <w:rsid w:val="0090002C"/>
    <w:rsid w:val="0090020D"/>
    <w:rsid w:val="0090058A"/>
    <w:rsid w:val="00901601"/>
    <w:rsid w:val="00904CFE"/>
    <w:rsid w:val="00907E73"/>
    <w:rsid w:val="009132D7"/>
    <w:rsid w:val="00913FD2"/>
    <w:rsid w:val="00914A93"/>
    <w:rsid w:val="00915663"/>
    <w:rsid w:val="00916835"/>
    <w:rsid w:val="00916CC8"/>
    <w:rsid w:val="0091720B"/>
    <w:rsid w:val="009237C3"/>
    <w:rsid w:val="00924881"/>
    <w:rsid w:val="00924ACB"/>
    <w:rsid w:val="00926849"/>
    <w:rsid w:val="0092735C"/>
    <w:rsid w:val="00927EBF"/>
    <w:rsid w:val="009323C6"/>
    <w:rsid w:val="00937D2A"/>
    <w:rsid w:val="00937E09"/>
    <w:rsid w:val="009461DB"/>
    <w:rsid w:val="009476E7"/>
    <w:rsid w:val="0094781D"/>
    <w:rsid w:val="009523AC"/>
    <w:rsid w:val="00953707"/>
    <w:rsid w:val="00953CC0"/>
    <w:rsid w:val="009556F4"/>
    <w:rsid w:val="00955E71"/>
    <w:rsid w:val="009604FA"/>
    <w:rsid w:val="00965A94"/>
    <w:rsid w:val="00966E3D"/>
    <w:rsid w:val="00967520"/>
    <w:rsid w:val="00967AA7"/>
    <w:rsid w:val="0097032A"/>
    <w:rsid w:val="00971A36"/>
    <w:rsid w:val="0097204B"/>
    <w:rsid w:val="00974305"/>
    <w:rsid w:val="00974ECA"/>
    <w:rsid w:val="00980733"/>
    <w:rsid w:val="00983D1D"/>
    <w:rsid w:val="00983EE2"/>
    <w:rsid w:val="00983F87"/>
    <w:rsid w:val="0098676D"/>
    <w:rsid w:val="009937B1"/>
    <w:rsid w:val="00993A7E"/>
    <w:rsid w:val="00995FEC"/>
    <w:rsid w:val="009978CA"/>
    <w:rsid w:val="009A24FD"/>
    <w:rsid w:val="009A61AF"/>
    <w:rsid w:val="009A7976"/>
    <w:rsid w:val="009A7CF1"/>
    <w:rsid w:val="009B0F0D"/>
    <w:rsid w:val="009B2A89"/>
    <w:rsid w:val="009B3260"/>
    <w:rsid w:val="009B3695"/>
    <w:rsid w:val="009B51FA"/>
    <w:rsid w:val="009C1A51"/>
    <w:rsid w:val="009C33CD"/>
    <w:rsid w:val="009C4669"/>
    <w:rsid w:val="009C4DB9"/>
    <w:rsid w:val="009C6B78"/>
    <w:rsid w:val="009C7361"/>
    <w:rsid w:val="009D069C"/>
    <w:rsid w:val="009D13B6"/>
    <w:rsid w:val="009D46E2"/>
    <w:rsid w:val="009D5245"/>
    <w:rsid w:val="009D6877"/>
    <w:rsid w:val="009E0905"/>
    <w:rsid w:val="009E2FA9"/>
    <w:rsid w:val="009E5A94"/>
    <w:rsid w:val="009E66D8"/>
    <w:rsid w:val="009F0610"/>
    <w:rsid w:val="009F09F6"/>
    <w:rsid w:val="009F1955"/>
    <w:rsid w:val="009F444D"/>
    <w:rsid w:val="00A00952"/>
    <w:rsid w:val="00A012B0"/>
    <w:rsid w:val="00A01591"/>
    <w:rsid w:val="00A02EE8"/>
    <w:rsid w:val="00A04880"/>
    <w:rsid w:val="00A0534C"/>
    <w:rsid w:val="00A07435"/>
    <w:rsid w:val="00A12615"/>
    <w:rsid w:val="00A1293A"/>
    <w:rsid w:val="00A12E07"/>
    <w:rsid w:val="00A12E27"/>
    <w:rsid w:val="00A20C0F"/>
    <w:rsid w:val="00A2146C"/>
    <w:rsid w:val="00A30905"/>
    <w:rsid w:val="00A30DE4"/>
    <w:rsid w:val="00A320CC"/>
    <w:rsid w:val="00A34A3A"/>
    <w:rsid w:val="00A34F9E"/>
    <w:rsid w:val="00A36175"/>
    <w:rsid w:val="00A365E0"/>
    <w:rsid w:val="00A37186"/>
    <w:rsid w:val="00A377FD"/>
    <w:rsid w:val="00A37D71"/>
    <w:rsid w:val="00A37DF7"/>
    <w:rsid w:val="00A41D82"/>
    <w:rsid w:val="00A421D2"/>
    <w:rsid w:val="00A42292"/>
    <w:rsid w:val="00A462C3"/>
    <w:rsid w:val="00A47D7D"/>
    <w:rsid w:val="00A47DBC"/>
    <w:rsid w:val="00A52F13"/>
    <w:rsid w:val="00A5347B"/>
    <w:rsid w:val="00A55185"/>
    <w:rsid w:val="00A6012F"/>
    <w:rsid w:val="00A6218D"/>
    <w:rsid w:val="00A62F3C"/>
    <w:rsid w:val="00A63559"/>
    <w:rsid w:val="00A63CEE"/>
    <w:rsid w:val="00A6540E"/>
    <w:rsid w:val="00A654DC"/>
    <w:rsid w:val="00A6639A"/>
    <w:rsid w:val="00A720D0"/>
    <w:rsid w:val="00A73B34"/>
    <w:rsid w:val="00A750E1"/>
    <w:rsid w:val="00A7524E"/>
    <w:rsid w:val="00A767F9"/>
    <w:rsid w:val="00A77BEF"/>
    <w:rsid w:val="00A820AE"/>
    <w:rsid w:val="00A829D5"/>
    <w:rsid w:val="00A83B32"/>
    <w:rsid w:val="00A85C0E"/>
    <w:rsid w:val="00A92FC6"/>
    <w:rsid w:val="00A93641"/>
    <w:rsid w:val="00A93EE9"/>
    <w:rsid w:val="00A93FB8"/>
    <w:rsid w:val="00A94449"/>
    <w:rsid w:val="00A9465B"/>
    <w:rsid w:val="00A955D1"/>
    <w:rsid w:val="00AA3418"/>
    <w:rsid w:val="00AA45C2"/>
    <w:rsid w:val="00AB0C30"/>
    <w:rsid w:val="00AB0E26"/>
    <w:rsid w:val="00AB2ACD"/>
    <w:rsid w:val="00AB6E37"/>
    <w:rsid w:val="00AC0806"/>
    <w:rsid w:val="00AC3564"/>
    <w:rsid w:val="00AC35E9"/>
    <w:rsid w:val="00AC3897"/>
    <w:rsid w:val="00AC4F87"/>
    <w:rsid w:val="00AC503F"/>
    <w:rsid w:val="00AC5EB2"/>
    <w:rsid w:val="00AC6297"/>
    <w:rsid w:val="00AC7E5E"/>
    <w:rsid w:val="00AD0949"/>
    <w:rsid w:val="00AD1D8B"/>
    <w:rsid w:val="00AD579A"/>
    <w:rsid w:val="00AD7822"/>
    <w:rsid w:val="00AD7F67"/>
    <w:rsid w:val="00AE3BA7"/>
    <w:rsid w:val="00AE5AD7"/>
    <w:rsid w:val="00AE5F6B"/>
    <w:rsid w:val="00AF1B21"/>
    <w:rsid w:val="00AF4112"/>
    <w:rsid w:val="00AF53E5"/>
    <w:rsid w:val="00AF6565"/>
    <w:rsid w:val="00AF7F78"/>
    <w:rsid w:val="00B01ACD"/>
    <w:rsid w:val="00B028B3"/>
    <w:rsid w:val="00B05430"/>
    <w:rsid w:val="00B05575"/>
    <w:rsid w:val="00B06283"/>
    <w:rsid w:val="00B062AA"/>
    <w:rsid w:val="00B0670B"/>
    <w:rsid w:val="00B1480C"/>
    <w:rsid w:val="00B15E23"/>
    <w:rsid w:val="00B17150"/>
    <w:rsid w:val="00B221CC"/>
    <w:rsid w:val="00B23291"/>
    <w:rsid w:val="00B2593F"/>
    <w:rsid w:val="00B26287"/>
    <w:rsid w:val="00B279AA"/>
    <w:rsid w:val="00B32147"/>
    <w:rsid w:val="00B35857"/>
    <w:rsid w:val="00B41462"/>
    <w:rsid w:val="00B4146B"/>
    <w:rsid w:val="00B42DEA"/>
    <w:rsid w:val="00B45A1D"/>
    <w:rsid w:val="00B4609C"/>
    <w:rsid w:val="00B46E80"/>
    <w:rsid w:val="00B520E5"/>
    <w:rsid w:val="00B53E1B"/>
    <w:rsid w:val="00B57283"/>
    <w:rsid w:val="00B5737E"/>
    <w:rsid w:val="00B626D6"/>
    <w:rsid w:val="00B62F25"/>
    <w:rsid w:val="00B6693F"/>
    <w:rsid w:val="00B66BEC"/>
    <w:rsid w:val="00B73A9C"/>
    <w:rsid w:val="00B75195"/>
    <w:rsid w:val="00B768D8"/>
    <w:rsid w:val="00B77512"/>
    <w:rsid w:val="00B834B6"/>
    <w:rsid w:val="00B8400A"/>
    <w:rsid w:val="00B8631F"/>
    <w:rsid w:val="00B878D2"/>
    <w:rsid w:val="00B9246C"/>
    <w:rsid w:val="00B932A6"/>
    <w:rsid w:val="00B93650"/>
    <w:rsid w:val="00B94314"/>
    <w:rsid w:val="00B95B7E"/>
    <w:rsid w:val="00BA105E"/>
    <w:rsid w:val="00BA3767"/>
    <w:rsid w:val="00BB122D"/>
    <w:rsid w:val="00BB3BC6"/>
    <w:rsid w:val="00BB43B7"/>
    <w:rsid w:val="00BB504D"/>
    <w:rsid w:val="00BB7E94"/>
    <w:rsid w:val="00BC6066"/>
    <w:rsid w:val="00BC71F6"/>
    <w:rsid w:val="00BE0698"/>
    <w:rsid w:val="00BE14DC"/>
    <w:rsid w:val="00BE2AB5"/>
    <w:rsid w:val="00BE2D64"/>
    <w:rsid w:val="00BE6901"/>
    <w:rsid w:val="00BF0832"/>
    <w:rsid w:val="00BF10F7"/>
    <w:rsid w:val="00BF1BA6"/>
    <w:rsid w:val="00BF27B5"/>
    <w:rsid w:val="00BF4FA3"/>
    <w:rsid w:val="00BF5E65"/>
    <w:rsid w:val="00C103D3"/>
    <w:rsid w:val="00C1246F"/>
    <w:rsid w:val="00C14412"/>
    <w:rsid w:val="00C15754"/>
    <w:rsid w:val="00C22B05"/>
    <w:rsid w:val="00C25343"/>
    <w:rsid w:val="00C27B8E"/>
    <w:rsid w:val="00C30348"/>
    <w:rsid w:val="00C30607"/>
    <w:rsid w:val="00C347BB"/>
    <w:rsid w:val="00C407CC"/>
    <w:rsid w:val="00C40E70"/>
    <w:rsid w:val="00C41BBA"/>
    <w:rsid w:val="00C43DF1"/>
    <w:rsid w:val="00C45B1F"/>
    <w:rsid w:val="00C5082C"/>
    <w:rsid w:val="00C572ED"/>
    <w:rsid w:val="00C57A19"/>
    <w:rsid w:val="00C6170F"/>
    <w:rsid w:val="00C61FEA"/>
    <w:rsid w:val="00C647EA"/>
    <w:rsid w:val="00C66116"/>
    <w:rsid w:val="00C66868"/>
    <w:rsid w:val="00C679CC"/>
    <w:rsid w:val="00C724DD"/>
    <w:rsid w:val="00C727C2"/>
    <w:rsid w:val="00C72885"/>
    <w:rsid w:val="00C74574"/>
    <w:rsid w:val="00C7672B"/>
    <w:rsid w:val="00C76788"/>
    <w:rsid w:val="00C77CA0"/>
    <w:rsid w:val="00C82545"/>
    <w:rsid w:val="00C82FA0"/>
    <w:rsid w:val="00C8341B"/>
    <w:rsid w:val="00C87B95"/>
    <w:rsid w:val="00C93C2A"/>
    <w:rsid w:val="00C93FD8"/>
    <w:rsid w:val="00C957E3"/>
    <w:rsid w:val="00C95A89"/>
    <w:rsid w:val="00C95C64"/>
    <w:rsid w:val="00CA25B8"/>
    <w:rsid w:val="00CA3B64"/>
    <w:rsid w:val="00CA5021"/>
    <w:rsid w:val="00CA5196"/>
    <w:rsid w:val="00CA6260"/>
    <w:rsid w:val="00CA779D"/>
    <w:rsid w:val="00CB0E34"/>
    <w:rsid w:val="00CC0385"/>
    <w:rsid w:val="00CC0F49"/>
    <w:rsid w:val="00CC44A6"/>
    <w:rsid w:val="00CC5726"/>
    <w:rsid w:val="00CD14BF"/>
    <w:rsid w:val="00CD627B"/>
    <w:rsid w:val="00CD73A5"/>
    <w:rsid w:val="00CE0105"/>
    <w:rsid w:val="00CE1128"/>
    <w:rsid w:val="00CE221B"/>
    <w:rsid w:val="00CE5A8C"/>
    <w:rsid w:val="00CE5B7F"/>
    <w:rsid w:val="00CF04AF"/>
    <w:rsid w:val="00CF30E5"/>
    <w:rsid w:val="00CF5BFD"/>
    <w:rsid w:val="00CF5F4E"/>
    <w:rsid w:val="00D028FD"/>
    <w:rsid w:val="00D104A3"/>
    <w:rsid w:val="00D114CD"/>
    <w:rsid w:val="00D1260E"/>
    <w:rsid w:val="00D130DF"/>
    <w:rsid w:val="00D16A6C"/>
    <w:rsid w:val="00D20D1F"/>
    <w:rsid w:val="00D21C74"/>
    <w:rsid w:val="00D22B9A"/>
    <w:rsid w:val="00D23938"/>
    <w:rsid w:val="00D26BFF"/>
    <w:rsid w:val="00D305A9"/>
    <w:rsid w:val="00D30979"/>
    <w:rsid w:val="00D319F3"/>
    <w:rsid w:val="00D332FD"/>
    <w:rsid w:val="00D3494A"/>
    <w:rsid w:val="00D3499E"/>
    <w:rsid w:val="00D3564F"/>
    <w:rsid w:val="00D3567A"/>
    <w:rsid w:val="00D4109A"/>
    <w:rsid w:val="00D41CEB"/>
    <w:rsid w:val="00D43216"/>
    <w:rsid w:val="00D43C8E"/>
    <w:rsid w:val="00D4650E"/>
    <w:rsid w:val="00D518F7"/>
    <w:rsid w:val="00D51C9B"/>
    <w:rsid w:val="00D52803"/>
    <w:rsid w:val="00D52AA8"/>
    <w:rsid w:val="00D54B6A"/>
    <w:rsid w:val="00D55197"/>
    <w:rsid w:val="00D552C7"/>
    <w:rsid w:val="00D5612A"/>
    <w:rsid w:val="00D56439"/>
    <w:rsid w:val="00D618EF"/>
    <w:rsid w:val="00D64686"/>
    <w:rsid w:val="00D65323"/>
    <w:rsid w:val="00D661A8"/>
    <w:rsid w:val="00D676B8"/>
    <w:rsid w:val="00D716C1"/>
    <w:rsid w:val="00D7206A"/>
    <w:rsid w:val="00D74BD1"/>
    <w:rsid w:val="00D77538"/>
    <w:rsid w:val="00D806E2"/>
    <w:rsid w:val="00D81423"/>
    <w:rsid w:val="00D82832"/>
    <w:rsid w:val="00D82D7E"/>
    <w:rsid w:val="00D8490F"/>
    <w:rsid w:val="00D8609E"/>
    <w:rsid w:val="00D8656D"/>
    <w:rsid w:val="00D8659E"/>
    <w:rsid w:val="00D870AB"/>
    <w:rsid w:val="00D90EE2"/>
    <w:rsid w:val="00D9129F"/>
    <w:rsid w:val="00D9771A"/>
    <w:rsid w:val="00DA18AA"/>
    <w:rsid w:val="00DA192B"/>
    <w:rsid w:val="00DA1C7F"/>
    <w:rsid w:val="00DA20BB"/>
    <w:rsid w:val="00DA24EA"/>
    <w:rsid w:val="00DA3FC2"/>
    <w:rsid w:val="00DA5D49"/>
    <w:rsid w:val="00DB03BE"/>
    <w:rsid w:val="00DB3085"/>
    <w:rsid w:val="00DB4538"/>
    <w:rsid w:val="00DB50EE"/>
    <w:rsid w:val="00DB5767"/>
    <w:rsid w:val="00DB5E7A"/>
    <w:rsid w:val="00DB7D0D"/>
    <w:rsid w:val="00DC052A"/>
    <w:rsid w:val="00DC072F"/>
    <w:rsid w:val="00DC24E2"/>
    <w:rsid w:val="00DC5CF3"/>
    <w:rsid w:val="00DC6758"/>
    <w:rsid w:val="00DC7561"/>
    <w:rsid w:val="00DD0012"/>
    <w:rsid w:val="00DD2FB3"/>
    <w:rsid w:val="00DD49D3"/>
    <w:rsid w:val="00DD6783"/>
    <w:rsid w:val="00DD7534"/>
    <w:rsid w:val="00DE00CA"/>
    <w:rsid w:val="00DE0E08"/>
    <w:rsid w:val="00DE6142"/>
    <w:rsid w:val="00DE680D"/>
    <w:rsid w:val="00DE6AE9"/>
    <w:rsid w:val="00DE7738"/>
    <w:rsid w:val="00DF1067"/>
    <w:rsid w:val="00DF3B2C"/>
    <w:rsid w:val="00DF4517"/>
    <w:rsid w:val="00E0179D"/>
    <w:rsid w:val="00E02160"/>
    <w:rsid w:val="00E02338"/>
    <w:rsid w:val="00E047EE"/>
    <w:rsid w:val="00E06D53"/>
    <w:rsid w:val="00E10483"/>
    <w:rsid w:val="00E1048F"/>
    <w:rsid w:val="00E1107A"/>
    <w:rsid w:val="00E11C24"/>
    <w:rsid w:val="00E12828"/>
    <w:rsid w:val="00E12B41"/>
    <w:rsid w:val="00E147E4"/>
    <w:rsid w:val="00E14B38"/>
    <w:rsid w:val="00E14C72"/>
    <w:rsid w:val="00E2204E"/>
    <w:rsid w:val="00E224E5"/>
    <w:rsid w:val="00E315C8"/>
    <w:rsid w:val="00E33B6D"/>
    <w:rsid w:val="00E34C35"/>
    <w:rsid w:val="00E34E72"/>
    <w:rsid w:val="00E4106E"/>
    <w:rsid w:val="00E423DD"/>
    <w:rsid w:val="00E447F4"/>
    <w:rsid w:val="00E46725"/>
    <w:rsid w:val="00E54C2F"/>
    <w:rsid w:val="00E55A9B"/>
    <w:rsid w:val="00E57BA1"/>
    <w:rsid w:val="00E609E5"/>
    <w:rsid w:val="00E60EE2"/>
    <w:rsid w:val="00E64EBF"/>
    <w:rsid w:val="00E64EE1"/>
    <w:rsid w:val="00E65530"/>
    <w:rsid w:val="00E6768A"/>
    <w:rsid w:val="00E724E9"/>
    <w:rsid w:val="00E72580"/>
    <w:rsid w:val="00E725C3"/>
    <w:rsid w:val="00E76889"/>
    <w:rsid w:val="00E77763"/>
    <w:rsid w:val="00E83255"/>
    <w:rsid w:val="00E832A9"/>
    <w:rsid w:val="00E84C1A"/>
    <w:rsid w:val="00E851A9"/>
    <w:rsid w:val="00E908F9"/>
    <w:rsid w:val="00E90B0A"/>
    <w:rsid w:val="00E91405"/>
    <w:rsid w:val="00E920E1"/>
    <w:rsid w:val="00E964D7"/>
    <w:rsid w:val="00E968A8"/>
    <w:rsid w:val="00EA2C46"/>
    <w:rsid w:val="00EA2F4B"/>
    <w:rsid w:val="00EA3C95"/>
    <w:rsid w:val="00EB0019"/>
    <w:rsid w:val="00EB21B6"/>
    <w:rsid w:val="00EB24F7"/>
    <w:rsid w:val="00EB78B9"/>
    <w:rsid w:val="00EC14A5"/>
    <w:rsid w:val="00EC2704"/>
    <w:rsid w:val="00EC6810"/>
    <w:rsid w:val="00ED1514"/>
    <w:rsid w:val="00ED1741"/>
    <w:rsid w:val="00ED1A28"/>
    <w:rsid w:val="00ED3029"/>
    <w:rsid w:val="00ED463F"/>
    <w:rsid w:val="00ED6BAD"/>
    <w:rsid w:val="00ED78B7"/>
    <w:rsid w:val="00ED7B0D"/>
    <w:rsid w:val="00EE1688"/>
    <w:rsid w:val="00EE17B6"/>
    <w:rsid w:val="00EE2605"/>
    <w:rsid w:val="00EE68DB"/>
    <w:rsid w:val="00EF02DE"/>
    <w:rsid w:val="00EF060C"/>
    <w:rsid w:val="00EF0EAB"/>
    <w:rsid w:val="00EF71DF"/>
    <w:rsid w:val="00F00B0A"/>
    <w:rsid w:val="00F01DFF"/>
    <w:rsid w:val="00F01ECD"/>
    <w:rsid w:val="00F052DE"/>
    <w:rsid w:val="00F07389"/>
    <w:rsid w:val="00F156BA"/>
    <w:rsid w:val="00F16510"/>
    <w:rsid w:val="00F17EE7"/>
    <w:rsid w:val="00F20A62"/>
    <w:rsid w:val="00F20CA4"/>
    <w:rsid w:val="00F22E24"/>
    <w:rsid w:val="00F22F33"/>
    <w:rsid w:val="00F23206"/>
    <w:rsid w:val="00F272CB"/>
    <w:rsid w:val="00F30D49"/>
    <w:rsid w:val="00F325E2"/>
    <w:rsid w:val="00F325E6"/>
    <w:rsid w:val="00F3598C"/>
    <w:rsid w:val="00F40674"/>
    <w:rsid w:val="00F44A18"/>
    <w:rsid w:val="00F50EDE"/>
    <w:rsid w:val="00F5117B"/>
    <w:rsid w:val="00F60A65"/>
    <w:rsid w:val="00F61FFB"/>
    <w:rsid w:val="00F639E4"/>
    <w:rsid w:val="00F64935"/>
    <w:rsid w:val="00F65CF5"/>
    <w:rsid w:val="00F66AC7"/>
    <w:rsid w:val="00F72251"/>
    <w:rsid w:val="00F766EF"/>
    <w:rsid w:val="00F77823"/>
    <w:rsid w:val="00F813A4"/>
    <w:rsid w:val="00F830BE"/>
    <w:rsid w:val="00F85541"/>
    <w:rsid w:val="00F862A3"/>
    <w:rsid w:val="00F87B46"/>
    <w:rsid w:val="00F87F6C"/>
    <w:rsid w:val="00F909DC"/>
    <w:rsid w:val="00F93886"/>
    <w:rsid w:val="00F93BFD"/>
    <w:rsid w:val="00F96DFE"/>
    <w:rsid w:val="00FA0E60"/>
    <w:rsid w:val="00FA463D"/>
    <w:rsid w:val="00FA5FDB"/>
    <w:rsid w:val="00FB4C1D"/>
    <w:rsid w:val="00FB5E7A"/>
    <w:rsid w:val="00FB7FB2"/>
    <w:rsid w:val="00FC4E52"/>
    <w:rsid w:val="00FD0F94"/>
    <w:rsid w:val="00FD3485"/>
    <w:rsid w:val="00FD53F2"/>
    <w:rsid w:val="00FD6184"/>
    <w:rsid w:val="00FD78BD"/>
    <w:rsid w:val="00FE0002"/>
    <w:rsid w:val="00FE0115"/>
    <w:rsid w:val="00FE0962"/>
    <w:rsid w:val="00FE2098"/>
    <w:rsid w:val="00FE2D1C"/>
    <w:rsid w:val="00FE3586"/>
    <w:rsid w:val="00FE4B7B"/>
    <w:rsid w:val="00FF074B"/>
    <w:rsid w:val="00FF1948"/>
    <w:rsid w:val="00FF2F16"/>
    <w:rsid w:val="00FF3047"/>
    <w:rsid w:val="00FF5473"/>
    <w:rsid w:val="00FF5BDE"/>
    <w:rsid w:val="00FF5E12"/>
    <w:rsid w:val="00FF7499"/>
    <w:rsid w:val="00FF7697"/>
    <w:rsid w:val="0202D5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7B4333"/>
  <w14:defaultImageDpi w14:val="32767"/>
  <w15:chartTrackingRefBased/>
  <w15:docId w15:val="{B8EEFE92-9AEC-D54A-876E-AC83306CA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A315E"/>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4974"/>
    <w:pPr>
      <w:tabs>
        <w:tab w:val="center" w:pos="4513"/>
        <w:tab w:val="right" w:pos="9026"/>
      </w:tabs>
    </w:pPr>
  </w:style>
  <w:style w:type="character" w:customStyle="1" w:styleId="HeaderChar">
    <w:name w:val="Header Char"/>
    <w:basedOn w:val="DefaultParagraphFont"/>
    <w:link w:val="Header"/>
    <w:uiPriority w:val="99"/>
    <w:rsid w:val="00654974"/>
  </w:style>
  <w:style w:type="paragraph" w:styleId="Footer">
    <w:name w:val="footer"/>
    <w:basedOn w:val="Normal"/>
    <w:link w:val="FooterChar"/>
    <w:uiPriority w:val="99"/>
    <w:unhideWhenUsed/>
    <w:rsid w:val="00654974"/>
    <w:pPr>
      <w:tabs>
        <w:tab w:val="center" w:pos="4513"/>
        <w:tab w:val="right" w:pos="9026"/>
      </w:tabs>
    </w:pPr>
  </w:style>
  <w:style w:type="character" w:customStyle="1" w:styleId="FooterChar">
    <w:name w:val="Footer Char"/>
    <w:basedOn w:val="DefaultParagraphFont"/>
    <w:link w:val="Footer"/>
    <w:uiPriority w:val="99"/>
    <w:rsid w:val="00654974"/>
  </w:style>
  <w:style w:type="paragraph" w:styleId="NormalWeb">
    <w:name w:val="Normal (Web)"/>
    <w:basedOn w:val="Normal"/>
    <w:uiPriority w:val="99"/>
    <w:unhideWhenUsed/>
    <w:rsid w:val="005F6654"/>
    <w:pPr>
      <w:spacing w:before="100" w:beforeAutospacing="1" w:after="100" w:afterAutospacing="1"/>
    </w:pPr>
    <w:rPr>
      <w:rFonts w:ascii="Times New Roman" w:eastAsia="Times New Roman" w:hAnsi="Times New Roman" w:cs="Times New Roman"/>
      <w:kern w:val="0"/>
      <w:lang w:eastAsia="en-GB"/>
      <w14:ligatures w14:val="none"/>
    </w:rPr>
  </w:style>
  <w:style w:type="paragraph" w:styleId="EndnoteText">
    <w:name w:val="endnote text"/>
    <w:basedOn w:val="Normal"/>
    <w:link w:val="EndnoteTextChar"/>
    <w:uiPriority w:val="99"/>
    <w:unhideWhenUsed/>
    <w:rsid w:val="0037147A"/>
    <w:rPr>
      <w:sz w:val="20"/>
      <w:szCs w:val="20"/>
    </w:rPr>
  </w:style>
  <w:style w:type="character" w:customStyle="1" w:styleId="EndnoteTextChar">
    <w:name w:val="Endnote Text Char"/>
    <w:basedOn w:val="DefaultParagraphFont"/>
    <w:link w:val="EndnoteText"/>
    <w:uiPriority w:val="99"/>
    <w:rsid w:val="0037147A"/>
    <w:rPr>
      <w:sz w:val="20"/>
      <w:szCs w:val="20"/>
    </w:rPr>
  </w:style>
  <w:style w:type="character" w:styleId="EndnoteReference">
    <w:name w:val="endnote reference"/>
    <w:basedOn w:val="DefaultParagraphFont"/>
    <w:uiPriority w:val="99"/>
    <w:semiHidden/>
    <w:unhideWhenUsed/>
    <w:rsid w:val="0037147A"/>
    <w:rPr>
      <w:vertAlign w:val="superscript"/>
    </w:rPr>
  </w:style>
  <w:style w:type="paragraph" w:styleId="FootnoteText">
    <w:name w:val="footnote text"/>
    <w:basedOn w:val="Normal"/>
    <w:link w:val="FootnoteTextChar"/>
    <w:uiPriority w:val="99"/>
    <w:semiHidden/>
    <w:unhideWhenUsed/>
    <w:rsid w:val="00BA105E"/>
    <w:rPr>
      <w:sz w:val="20"/>
      <w:szCs w:val="20"/>
    </w:rPr>
  </w:style>
  <w:style w:type="character" w:customStyle="1" w:styleId="FootnoteTextChar">
    <w:name w:val="Footnote Text Char"/>
    <w:basedOn w:val="DefaultParagraphFont"/>
    <w:link w:val="FootnoteText"/>
    <w:uiPriority w:val="99"/>
    <w:semiHidden/>
    <w:rsid w:val="00BA105E"/>
    <w:rPr>
      <w:sz w:val="20"/>
      <w:szCs w:val="20"/>
    </w:rPr>
  </w:style>
  <w:style w:type="character" w:styleId="FootnoteReference">
    <w:name w:val="footnote reference"/>
    <w:basedOn w:val="DefaultParagraphFont"/>
    <w:uiPriority w:val="99"/>
    <w:semiHidden/>
    <w:unhideWhenUsed/>
    <w:rsid w:val="00BA105E"/>
    <w:rPr>
      <w:vertAlign w:val="superscript"/>
    </w:rPr>
  </w:style>
  <w:style w:type="character" w:styleId="Hyperlink">
    <w:name w:val="Hyperlink"/>
    <w:basedOn w:val="DefaultParagraphFont"/>
    <w:uiPriority w:val="99"/>
    <w:unhideWhenUsed/>
    <w:rsid w:val="006F4692"/>
    <w:rPr>
      <w:color w:val="0000FF"/>
      <w:u w:val="single"/>
    </w:rPr>
  </w:style>
  <w:style w:type="character" w:styleId="UnresolvedMention">
    <w:name w:val="Unresolved Mention"/>
    <w:basedOn w:val="DefaultParagraphFont"/>
    <w:uiPriority w:val="99"/>
    <w:rsid w:val="006F4692"/>
    <w:rPr>
      <w:color w:val="605E5C"/>
      <w:shd w:val="clear" w:color="auto" w:fill="E1DFDD"/>
    </w:rPr>
  </w:style>
  <w:style w:type="paragraph" w:styleId="ListParagraph">
    <w:name w:val="List Paragraph"/>
    <w:basedOn w:val="Normal"/>
    <w:uiPriority w:val="34"/>
    <w:qFormat/>
    <w:rsid w:val="00E02338"/>
    <w:pPr>
      <w:ind w:left="720"/>
      <w:contextualSpacing/>
    </w:pPr>
  </w:style>
  <w:style w:type="character" w:styleId="PageNumber">
    <w:name w:val="page number"/>
    <w:basedOn w:val="DefaultParagraphFont"/>
    <w:uiPriority w:val="99"/>
    <w:semiHidden/>
    <w:unhideWhenUsed/>
    <w:rsid w:val="00A93EE9"/>
  </w:style>
  <w:style w:type="character" w:styleId="FollowedHyperlink">
    <w:name w:val="FollowedHyperlink"/>
    <w:basedOn w:val="DefaultParagraphFont"/>
    <w:uiPriority w:val="99"/>
    <w:semiHidden/>
    <w:unhideWhenUsed/>
    <w:rsid w:val="00596A46"/>
    <w:rPr>
      <w:color w:val="954F72" w:themeColor="followedHyperlink"/>
      <w:u w:val="single"/>
    </w:rPr>
  </w:style>
  <w:style w:type="paragraph" w:styleId="Caption">
    <w:name w:val="caption"/>
    <w:basedOn w:val="Normal"/>
    <w:next w:val="Normal"/>
    <w:uiPriority w:val="35"/>
    <w:unhideWhenUsed/>
    <w:qFormat/>
    <w:rsid w:val="00213600"/>
    <w:pPr>
      <w:spacing w:after="200"/>
    </w:pPr>
    <w:rPr>
      <w:i/>
      <w:iCs/>
      <w:color w:val="44546A" w:themeColor="text2"/>
      <w:sz w:val="18"/>
      <w:szCs w:val="18"/>
    </w:rPr>
  </w:style>
  <w:style w:type="character" w:customStyle="1" w:styleId="Heading1Char">
    <w:name w:val="Heading 1 Char"/>
    <w:basedOn w:val="DefaultParagraphFont"/>
    <w:link w:val="Heading1"/>
    <w:uiPriority w:val="9"/>
    <w:rsid w:val="001A315E"/>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54282">
      <w:bodyDiv w:val="1"/>
      <w:marLeft w:val="0"/>
      <w:marRight w:val="0"/>
      <w:marTop w:val="0"/>
      <w:marBottom w:val="0"/>
      <w:divBdr>
        <w:top w:val="none" w:sz="0" w:space="0" w:color="auto"/>
        <w:left w:val="none" w:sz="0" w:space="0" w:color="auto"/>
        <w:bottom w:val="none" w:sz="0" w:space="0" w:color="auto"/>
        <w:right w:val="none" w:sz="0" w:space="0" w:color="auto"/>
      </w:divBdr>
    </w:div>
    <w:div w:id="244192790">
      <w:bodyDiv w:val="1"/>
      <w:marLeft w:val="0"/>
      <w:marRight w:val="0"/>
      <w:marTop w:val="0"/>
      <w:marBottom w:val="0"/>
      <w:divBdr>
        <w:top w:val="none" w:sz="0" w:space="0" w:color="auto"/>
        <w:left w:val="none" w:sz="0" w:space="0" w:color="auto"/>
        <w:bottom w:val="none" w:sz="0" w:space="0" w:color="auto"/>
        <w:right w:val="none" w:sz="0" w:space="0" w:color="auto"/>
      </w:divBdr>
    </w:div>
    <w:div w:id="397900118">
      <w:bodyDiv w:val="1"/>
      <w:marLeft w:val="0"/>
      <w:marRight w:val="0"/>
      <w:marTop w:val="0"/>
      <w:marBottom w:val="0"/>
      <w:divBdr>
        <w:top w:val="none" w:sz="0" w:space="0" w:color="auto"/>
        <w:left w:val="none" w:sz="0" w:space="0" w:color="auto"/>
        <w:bottom w:val="none" w:sz="0" w:space="0" w:color="auto"/>
        <w:right w:val="none" w:sz="0" w:space="0" w:color="auto"/>
      </w:divBdr>
      <w:divsChild>
        <w:div w:id="1311791491">
          <w:marLeft w:val="0"/>
          <w:marRight w:val="0"/>
          <w:marTop w:val="0"/>
          <w:marBottom w:val="0"/>
          <w:divBdr>
            <w:top w:val="none" w:sz="0" w:space="0" w:color="auto"/>
            <w:left w:val="none" w:sz="0" w:space="0" w:color="auto"/>
            <w:bottom w:val="none" w:sz="0" w:space="0" w:color="auto"/>
            <w:right w:val="none" w:sz="0" w:space="0" w:color="auto"/>
          </w:divBdr>
          <w:divsChild>
            <w:div w:id="639312270">
              <w:marLeft w:val="0"/>
              <w:marRight w:val="0"/>
              <w:marTop w:val="0"/>
              <w:marBottom w:val="0"/>
              <w:divBdr>
                <w:top w:val="none" w:sz="0" w:space="0" w:color="auto"/>
                <w:left w:val="none" w:sz="0" w:space="0" w:color="auto"/>
                <w:bottom w:val="none" w:sz="0" w:space="0" w:color="auto"/>
                <w:right w:val="none" w:sz="0" w:space="0" w:color="auto"/>
              </w:divBdr>
              <w:divsChild>
                <w:div w:id="212815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797016">
      <w:bodyDiv w:val="1"/>
      <w:marLeft w:val="0"/>
      <w:marRight w:val="0"/>
      <w:marTop w:val="0"/>
      <w:marBottom w:val="0"/>
      <w:divBdr>
        <w:top w:val="none" w:sz="0" w:space="0" w:color="auto"/>
        <w:left w:val="none" w:sz="0" w:space="0" w:color="auto"/>
        <w:bottom w:val="none" w:sz="0" w:space="0" w:color="auto"/>
        <w:right w:val="none" w:sz="0" w:space="0" w:color="auto"/>
      </w:divBdr>
    </w:div>
    <w:div w:id="573323914">
      <w:bodyDiv w:val="1"/>
      <w:marLeft w:val="0"/>
      <w:marRight w:val="0"/>
      <w:marTop w:val="0"/>
      <w:marBottom w:val="0"/>
      <w:divBdr>
        <w:top w:val="none" w:sz="0" w:space="0" w:color="auto"/>
        <w:left w:val="none" w:sz="0" w:space="0" w:color="auto"/>
        <w:bottom w:val="none" w:sz="0" w:space="0" w:color="auto"/>
        <w:right w:val="none" w:sz="0" w:space="0" w:color="auto"/>
      </w:divBdr>
      <w:divsChild>
        <w:div w:id="500776078">
          <w:marLeft w:val="0"/>
          <w:marRight w:val="0"/>
          <w:marTop w:val="0"/>
          <w:marBottom w:val="0"/>
          <w:divBdr>
            <w:top w:val="none" w:sz="0" w:space="0" w:color="auto"/>
            <w:left w:val="none" w:sz="0" w:space="0" w:color="auto"/>
            <w:bottom w:val="none" w:sz="0" w:space="0" w:color="auto"/>
            <w:right w:val="none" w:sz="0" w:space="0" w:color="auto"/>
          </w:divBdr>
          <w:divsChild>
            <w:div w:id="111366791">
              <w:marLeft w:val="0"/>
              <w:marRight w:val="0"/>
              <w:marTop w:val="0"/>
              <w:marBottom w:val="0"/>
              <w:divBdr>
                <w:top w:val="none" w:sz="0" w:space="0" w:color="auto"/>
                <w:left w:val="none" w:sz="0" w:space="0" w:color="auto"/>
                <w:bottom w:val="none" w:sz="0" w:space="0" w:color="auto"/>
                <w:right w:val="none" w:sz="0" w:space="0" w:color="auto"/>
              </w:divBdr>
              <w:divsChild>
                <w:div w:id="113228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94495">
      <w:bodyDiv w:val="1"/>
      <w:marLeft w:val="0"/>
      <w:marRight w:val="0"/>
      <w:marTop w:val="0"/>
      <w:marBottom w:val="0"/>
      <w:divBdr>
        <w:top w:val="none" w:sz="0" w:space="0" w:color="auto"/>
        <w:left w:val="none" w:sz="0" w:space="0" w:color="auto"/>
        <w:bottom w:val="none" w:sz="0" w:space="0" w:color="auto"/>
        <w:right w:val="none" w:sz="0" w:space="0" w:color="auto"/>
      </w:divBdr>
    </w:div>
    <w:div w:id="621612506">
      <w:bodyDiv w:val="1"/>
      <w:marLeft w:val="0"/>
      <w:marRight w:val="0"/>
      <w:marTop w:val="0"/>
      <w:marBottom w:val="0"/>
      <w:divBdr>
        <w:top w:val="none" w:sz="0" w:space="0" w:color="auto"/>
        <w:left w:val="none" w:sz="0" w:space="0" w:color="auto"/>
        <w:bottom w:val="none" w:sz="0" w:space="0" w:color="auto"/>
        <w:right w:val="none" w:sz="0" w:space="0" w:color="auto"/>
      </w:divBdr>
      <w:divsChild>
        <w:div w:id="865096354">
          <w:marLeft w:val="0"/>
          <w:marRight w:val="0"/>
          <w:marTop w:val="0"/>
          <w:marBottom w:val="0"/>
          <w:divBdr>
            <w:top w:val="none" w:sz="0" w:space="0" w:color="auto"/>
            <w:left w:val="none" w:sz="0" w:space="0" w:color="auto"/>
            <w:bottom w:val="none" w:sz="0" w:space="0" w:color="auto"/>
            <w:right w:val="none" w:sz="0" w:space="0" w:color="auto"/>
          </w:divBdr>
          <w:divsChild>
            <w:div w:id="880634652">
              <w:marLeft w:val="0"/>
              <w:marRight w:val="0"/>
              <w:marTop w:val="0"/>
              <w:marBottom w:val="0"/>
              <w:divBdr>
                <w:top w:val="none" w:sz="0" w:space="0" w:color="auto"/>
                <w:left w:val="none" w:sz="0" w:space="0" w:color="auto"/>
                <w:bottom w:val="none" w:sz="0" w:space="0" w:color="auto"/>
                <w:right w:val="none" w:sz="0" w:space="0" w:color="auto"/>
              </w:divBdr>
              <w:divsChild>
                <w:div w:id="132023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416765">
      <w:bodyDiv w:val="1"/>
      <w:marLeft w:val="0"/>
      <w:marRight w:val="0"/>
      <w:marTop w:val="0"/>
      <w:marBottom w:val="0"/>
      <w:divBdr>
        <w:top w:val="none" w:sz="0" w:space="0" w:color="auto"/>
        <w:left w:val="none" w:sz="0" w:space="0" w:color="auto"/>
        <w:bottom w:val="none" w:sz="0" w:space="0" w:color="auto"/>
        <w:right w:val="none" w:sz="0" w:space="0" w:color="auto"/>
      </w:divBdr>
      <w:divsChild>
        <w:div w:id="1883318957">
          <w:marLeft w:val="0"/>
          <w:marRight w:val="0"/>
          <w:marTop w:val="0"/>
          <w:marBottom w:val="0"/>
          <w:divBdr>
            <w:top w:val="none" w:sz="0" w:space="0" w:color="auto"/>
            <w:left w:val="none" w:sz="0" w:space="0" w:color="auto"/>
            <w:bottom w:val="none" w:sz="0" w:space="0" w:color="auto"/>
            <w:right w:val="none" w:sz="0" w:space="0" w:color="auto"/>
          </w:divBdr>
          <w:divsChild>
            <w:div w:id="1282686980">
              <w:marLeft w:val="0"/>
              <w:marRight w:val="0"/>
              <w:marTop w:val="0"/>
              <w:marBottom w:val="0"/>
              <w:divBdr>
                <w:top w:val="none" w:sz="0" w:space="0" w:color="auto"/>
                <w:left w:val="none" w:sz="0" w:space="0" w:color="auto"/>
                <w:bottom w:val="none" w:sz="0" w:space="0" w:color="auto"/>
                <w:right w:val="none" w:sz="0" w:space="0" w:color="auto"/>
              </w:divBdr>
              <w:divsChild>
                <w:div w:id="160742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959983">
      <w:bodyDiv w:val="1"/>
      <w:marLeft w:val="0"/>
      <w:marRight w:val="0"/>
      <w:marTop w:val="0"/>
      <w:marBottom w:val="0"/>
      <w:divBdr>
        <w:top w:val="none" w:sz="0" w:space="0" w:color="auto"/>
        <w:left w:val="none" w:sz="0" w:space="0" w:color="auto"/>
        <w:bottom w:val="none" w:sz="0" w:space="0" w:color="auto"/>
        <w:right w:val="none" w:sz="0" w:space="0" w:color="auto"/>
      </w:divBdr>
      <w:divsChild>
        <w:div w:id="1325280364">
          <w:marLeft w:val="0"/>
          <w:marRight w:val="0"/>
          <w:marTop w:val="0"/>
          <w:marBottom w:val="0"/>
          <w:divBdr>
            <w:top w:val="none" w:sz="0" w:space="0" w:color="auto"/>
            <w:left w:val="none" w:sz="0" w:space="0" w:color="auto"/>
            <w:bottom w:val="none" w:sz="0" w:space="0" w:color="auto"/>
            <w:right w:val="none" w:sz="0" w:space="0" w:color="auto"/>
          </w:divBdr>
          <w:divsChild>
            <w:div w:id="1324771034">
              <w:marLeft w:val="0"/>
              <w:marRight w:val="0"/>
              <w:marTop w:val="0"/>
              <w:marBottom w:val="0"/>
              <w:divBdr>
                <w:top w:val="none" w:sz="0" w:space="0" w:color="auto"/>
                <w:left w:val="none" w:sz="0" w:space="0" w:color="auto"/>
                <w:bottom w:val="none" w:sz="0" w:space="0" w:color="auto"/>
                <w:right w:val="none" w:sz="0" w:space="0" w:color="auto"/>
              </w:divBdr>
              <w:divsChild>
                <w:div w:id="204617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888454">
      <w:bodyDiv w:val="1"/>
      <w:marLeft w:val="0"/>
      <w:marRight w:val="0"/>
      <w:marTop w:val="0"/>
      <w:marBottom w:val="0"/>
      <w:divBdr>
        <w:top w:val="none" w:sz="0" w:space="0" w:color="auto"/>
        <w:left w:val="none" w:sz="0" w:space="0" w:color="auto"/>
        <w:bottom w:val="none" w:sz="0" w:space="0" w:color="auto"/>
        <w:right w:val="none" w:sz="0" w:space="0" w:color="auto"/>
      </w:divBdr>
      <w:divsChild>
        <w:div w:id="1799687103">
          <w:marLeft w:val="0"/>
          <w:marRight w:val="0"/>
          <w:marTop w:val="0"/>
          <w:marBottom w:val="0"/>
          <w:divBdr>
            <w:top w:val="none" w:sz="0" w:space="0" w:color="auto"/>
            <w:left w:val="none" w:sz="0" w:space="0" w:color="auto"/>
            <w:bottom w:val="none" w:sz="0" w:space="0" w:color="auto"/>
            <w:right w:val="none" w:sz="0" w:space="0" w:color="auto"/>
          </w:divBdr>
          <w:divsChild>
            <w:div w:id="1751461300">
              <w:marLeft w:val="0"/>
              <w:marRight w:val="0"/>
              <w:marTop w:val="0"/>
              <w:marBottom w:val="0"/>
              <w:divBdr>
                <w:top w:val="none" w:sz="0" w:space="0" w:color="auto"/>
                <w:left w:val="none" w:sz="0" w:space="0" w:color="auto"/>
                <w:bottom w:val="none" w:sz="0" w:space="0" w:color="auto"/>
                <w:right w:val="none" w:sz="0" w:space="0" w:color="auto"/>
              </w:divBdr>
              <w:divsChild>
                <w:div w:id="138440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25958">
      <w:bodyDiv w:val="1"/>
      <w:marLeft w:val="0"/>
      <w:marRight w:val="0"/>
      <w:marTop w:val="0"/>
      <w:marBottom w:val="0"/>
      <w:divBdr>
        <w:top w:val="none" w:sz="0" w:space="0" w:color="auto"/>
        <w:left w:val="none" w:sz="0" w:space="0" w:color="auto"/>
        <w:bottom w:val="none" w:sz="0" w:space="0" w:color="auto"/>
        <w:right w:val="none" w:sz="0" w:space="0" w:color="auto"/>
      </w:divBdr>
      <w:divsChild>
        <w:div w:id="389961692">
          <w:marLeft w:val="0"/>
          <w:marRight w:val="0"/>
          <w:marTop w:val="0"/>
          <w:marBottom w:val="0"/>
          <w:divBdr>
            <w:top w:val="none" w:sz="0" w:space="0" w:color="auto"/>
            <w:left w:val="none" w:sz="0" w:space="0" w:color="auto"/>
            <w:bottom w:val="none" w:sz="0" w:space="0" w:color="auto"/>
            <w:right w:val="none" w:sz="0" w:space="0" w:color="auto"/>
          </w:divBdr>
          <w:divsChild>
            <w:div w:id="82264112">
              <w:marLeft w:val="0"/>
              <w:marRight w:val="0"/>
              <w:marTop w:val="0"/>
              <w:marBottom w:val="0"/>
              <w:divBdr>
                <w:top w:val="none" w:sz="0" w:space="0" w:color="auto"/>
                <w:left w:val="none" w:sz="0" w:space="0" w:color="auto"/>
                <w:bottom w:val="none" w:sz="0" w:space="0" w:color="auto"/>
                <w:right w:val="none" w:sz="0" w:space="0" w:color="auto"/>
              </w:divBdr>
              <w:divsChild>
                <w:div w:id="23948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424088">
      <w:bodyDiv w:val="1"/>
      <w:marLeft w:val="0"/>
      <w:marRight w:val="0"/>
      <w:marTop w:val="0"/>
      <w:marBottom w:val="0"/>
      <w:divBdr>
        <w:top w:val="none" w:sz="0" w:space="0" w:color="auto"/>
        <w:left w:val="none" w:sz="0" w:space="0" w:color="auto"/>
        <w:bottom w:val="none" w:sz="0" w:space="0" w:color="auto"/>
        <w:right w:val="none" w:sz="0" w:space="0" w:color="auto"/>
      </w:divBdr>
      <w:divsChild>
        <w:div w:id="367069383">
          <w:marLeft w:val="0"/>
          <w:marRight w:val="0"/>
          <w:marTop w:val="0"/>
          <w:marBottom w:val="0"/>
          <w:divBdr>
            <w:top w:val="none" w:sz="0" w:space="0" w:color="auto"/>
            <w:left w:val="none" w:sz="0" w:space="0" w:color="auto"/>
            <w:bottom w:val="none" w:sz="0" w:space="0" w:color="auto"/>
            <w:right w:val="none" w:sz="0" w:space="0" w:color="auto"/>
          </w:divBdr>
          <w:divsChild>
            <w:div w:id="253786575">
              <w:marLeft w:val="0"/>
              <w:marRight w:val="0"/>
              <w:marTop w:val="0"/>
              <w:marBottom w:val="0"/>
              <w:divBdr>
                <w:top w:val="none" w:sz="0" w:space="0" w:color="auto"/>
                <w:left w:val="none" w:sz="0" w:space="0" w:color="auto"/>
                <w:bottom w:val="none" w:sz="0" w:space="0" w:color="auto"/>
                <w:right w:val="none" w:sz="0" w:space="0" w:color="auto"/>
              </w:divBdr>
              <w:divsChild>
                <w:div w:id="64496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08569">
      <w:bodyDiv w:val="1"/>
      <w:marLeft w:val="0"/>
      <w:marRight w:val="0"/>
      <w:marTop w:val="0"/>
      <w:marBottom w:val="0"/>
      <w:divBdr>
        <w:top w:val="none" w:sz="0" w:space="0" w:color="auto"/>
        <w:left w:val="none" w:sz="0" w:space="0" w:color="auto"/>
        <w:bottom w:val="none" w:sz="0" w:space="0" w:color="auto"/>
        <w:right w:val="none" w:sz="0" w:space="0" w:color="auto"/>
      </w:divBdr>
    </w:div>
    <w:div w:id="1470709175">
      <w:bodyDiv w:val="1"/>
      <w:marLeft w:val="0"/>
      <w:marRight w:val="0"/>
      <w:marTop w:val="0"/>
      <w:marBottom w:val="0"/>
      <w:divBdr>
        <w:top w:val="none" w:sz="0" w:space="0" w:color="auto"/>
        <w:left w:val="none" w:sz="0" w:space="0" w:color="auto"/>
        <w:bottom w:val="none" w:sz="0" w:space="0" w:color="auto"/>
        <w:right w:val="none" w:sz="0" w:space="0" w:color="auto"/>
      </w:divBdr>
      <w:divsChild>
        <w:div w:id="1113548713">
          <w:marLeft w:val="0"/>
          <w:marRight w:val="0"/>
          <w:marTop w:val="0"/>
          <w:marBottom w:val="0"/>
          <w:divBdr>
            <w:top w:val="none" w:sz="0" w:space="0" w:color="auto"/>
            <w:left w:val="none" w:sz="0" w:space="0" w:color="auto"/>
            <w:bottom w:val="none" w:sz="0" w:space="0" w:color="auto"/>
            <w:right w:val="none" w:sz="0" w:space="0" w:color="auto"/>
          </w:divBdr>
          <w:divsChild>
            <w:div w:id="2098287023">
              <w:marLeft w:val="0"/>
              <w:marRight w:val="0"/>
              <w:marTop w:val="0"/>
              <w:marBottom w:val="0"/>
              <w:divBdr>
                <w:top w:val="none" w:sz="0" w:space="0" w:color="auto"/>
                <w:left w:val="none" w:sz="0" w:space="0" w:color="auto"/>
                <w:bottom w:val="none" w:sz="0" w:space="0" w:color="auto"/>
                <w:right w:val="none" w:sz="0" w:space="0" w:color="auto"/>
              </w:divBdr>
              <w:divsChild>
                <w:div w:id="31460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189110">
      <w:bodyDiv w:val="1"/>
      <w:marLeft w:val="0"/>
      <w:marRight w:val="0"/>
      <w:marTop w:val="0"/>
      <w:marBottom w:val="0"/>
      <w:divBdr>
        <w:top w:val="none" w:sz="0" w:space="0" w:color="auto"/>
        <w:left w:val="none" w:sz="0" w:space="0" w:color="auto"/>
        <w:bottom w:val="none" w:sz="0" w:space="0" w:color="auto"/>
        <w:right w:val="none" w:sz="0" w:space="0" w:color="auto"/>
      </w:divBdr>
      <w:divsChild>
        <w:div w:id="2117289260">
          <w:marLeft w:val="0"/>
          <w:marRight w:val="0"/>
          <w:marTop w:val="0"/>
          <w:marBottom w:val="0"/>
          <w:divBdr>
            <w:top w:val="none" w:sz="0" w:space="0" w:color="auto"/>
            <w:left w:val="none" w:sz="0" w:space="0" w:color="auto"/>
            <w:bottom w:val="none" w:sz="0" w:space="0" w:color="auto"/>
            <w:right w:val="none" w:sz="0" w:space="0" w:color="auto"/>
          </w:divBdr>
          <w:divsChild>
            <w:div w:id="955134669">
              <w:marLeft w:val="0"/>
              <w:marRight w:val="0"/>
              <w:marTop w:val="0"/>
              <w:marBottom w:val="0"/>
              <w:divBdr>
                <w:top w:val="none" w:sz="0" w:space="0" w:color="auto"/>
                <w:left w:val="none" w:sz="0" w:space="0" w:color="auto"/>
                <w:bottom w:val="none" w:sz="0" w:space="0" w:color="auto"/>
                <w:right w:val="none" w:sz="0" w:space="0" w:color="auto"/>
              </w:divBdr>
              <w:divsChild>
                <w:div w:id="65387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451526">
      <w:bodyDiv w:val="1"/>
      <w:marLeft w:val="0"/>
      <w:marRight w:val="0"/>
      <w:marTop w:val="0"/>
      <w:marBottom w:val="0"/>
      <w:divBdr>
        <w:top w:val="none" w:sz="0" w:space="0" w:color="auto"/>
        <w:left w:val="none" w:sz="0" w:space="0" w:color="auto"/>
        <w:bottom w:val="none" w:sz="0" w:space="0" w:color="auto"/>
        <w:right w:val="none" w:sz="0" w:space="0" w:color="auto"/>
      </w:divBdr>
    </w:div>
    <w:div w:id="1616642976">
      <w:bodyDiv w:val="1"/>
      <w:marLeft w:val="0"/>
      <w:marRight w:val="0"/>
      <w:marTop w:val="0"/>
      <w:marBottom w:val="0"/>
      <w:divBdr>
        <w:top w:val="none" w:sz="0" w:space="0" w:color="auto"/>
        <w:left w:val="none" w:sz="0" w:space="0" w:color="auto"/>
        <w:bottom w:val="none" w:sz="0" w:space="0" w:color="auto"/>
        <w:right w:val="none" w:sz="0" w:space="0" w:color="auto"/>
      </w:divBdr>
      <w:divsChild>
        <w:div w:id="194118068">
          <w:marLeft w:val="0"/>
          <w:marRight w:val="0"/>
          <w:marTop w:val="0"/>
          <w:marBottom w:val="0"/>
          <w:divBdr>
            <w:top w:val="none" w:sz="0" w:space="0" w:color="auto"/>
            <w:left w:val="none" w:sz="0" w:space="0" w:color="auto"/>
            <w:bottom w:val="none" w:sz="0" w:space="0" w:color="auto"/>
            <w:right w:val="none" w:sz="0" w:space="0" w:color="auto"/>
          </w:divBdr>
          <w:divsChild>
            <w:div w:id="964504119">
              <w:marLeft w:val="0"/>
              <w:marRight w:val="0"/>
              <w:marTop w:val="0"/>
              <w:marBottom w:val="0"/>
              <w:divBdr>
                <w:top w:val="none" w:sz="0" w:space="0" w:color="auto"/>
                <w:left w:val="none" w:sz="0" w:space="0" w:color="auto"/>
                <w:bottom w:val="none" w:sz="0" w:space="0" w:color="auto"/>
                <w:right w:val="none" w:sz="0" w:space="0" w:color="auto"/>
              </w:divBdr>
              <w:divsChild>
                <w:div w:id="207535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754077">
      <w:bodyDiv w:val="1"/>
      <w:marLeft w:val="0"/>
      <w:marRight w:val="0"/>
      <w:marTop w:val="0"/>
      <w:marBottom w:val="0"/>
      <w:divBdr>
        <w:top w:val="none" w:sz="0" w:space="0" w:color="auto"/>
        <w:left w:val="none" w:sz="0" w:space="0" w:color="auto"/>
        <w:bottom w:val="none" w:sz="0" w:space="0" w:color="auto"/>
        <w:right w:val="none" w:sz="0" w:space="0" w:color="auto"/>
      </w:divBdr>
      <w:divsChild>
        <w:div w:id="554972563">
          <w:marLeft w:val="0"/>
          <w:marRight w:val="0"/>
          <w:marTop w:val="0"/>
          <w:marBottom w:val="0"/>
          <w:divBdr>
            <w:top w:val="none" w:sz="0" w:space="0" w:color="auto"/>
            <w:left w:val="none" w:sz="0" w:space="0" w:color="auto"/>
            <w:bottom w:val="none" w:sz="0" w:space="0" w:color="auto"/>
            <w:right w:val="none" w:sz="0" w:space="0" w:color="auto"/>
          </w:divBdr>
          <w:divsChild>
            <w:div w:id="1029381046">
              <w:marLeft w:val="0"/>
              <w:marRight w:val="0"/>
              <w:marTop w:val="0"/>
              <w:marBottom w:val="0"/>
              <w:divBdr>
                <w:top w:val="none" w:sz="0" w:space="0" w:color="auto"/>
                <w:left w:val="none" w:sz="0" w:space="0" w:color="auto"/>
                <w:bottom w:val="none" w:sz="0" w:space="0" w:color="auto"/>
                <w:right w:val="none" w:sz="0" w:space="0" w:color="auto"/>
              </w:divBdr>
              <w:divsChild>
                <w:div w:id="2105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539211">
      <w:bodyDiv w:val="1"/>
      <w:marLeft w:val="0"/>
      <w:marRight w:val="0"/>
      <w:marTop w:val="0"/>
      <w:marBottom w:val="0"/>
      <w:divBdr>
        <w:top w:val="none" w:sz="0" w:space="0" w:color="auto"/>
        <w:left w:val="none" w:sz="0" w:space="0" w:color="auto"/>
        <w:bottom w:val="none" w:sz="0" w:space="0" w:color="auto"/>
        <w:right w:val="none" w:sz="0" w:space="0" w:color="auto"/>
      </w:divBdr>
    </w:div>
    <w:div w:id="2121802882">
      <w:bodyDiv w:val="1"/>
      <w:marLeft w:val="0"/>
      <w:marRight w:val="0"/>
      <w:marTop w:val="0"/>
      <w:marBottom w:val="0"/>
      <w:divBdr>
        <w:top w:val="none" w:sz="0" w:space="0" w:color="auto"/>
        <w:left w:val="none" w:sz="0" w:space="0" w:color="auto"/>
        <w:bottom w:val="none" w:sz="0" w:space="0" w:color="auto"/>
        <w:right w:val="none" w:sz="0" w:space="0" w:color="auto"/>
      </w:divBdr>
      <w:divsChild>
        <w:div w:id="417336357">
          <w:marLeft w:val="0"/>
          <w:marRight w:val="0"/>
          <w:marTop w:val="0"/>
          <w:marBottom w:val="0"/>
          <w:divBdr>
            <w:top w:val="none" w:sz="0" w:space="0" w:color="auto"/>
            <w:left w:val="none" w:sz="0" w:space="0" w:color="auto"/>
            <w:bottom w:val="none" w:sz="0" w:space="0" w:color="auto"/>
            <w:right w:val="none" w:sz="0" w:space="0" w:color="auto"/>
          </w:divBdr>
          <w:divsChild>
            <w:div w:id="687948071">
              <w:marLeft w:val="0"/>
              <w:marRight w:val="0"/>
              <w:marTop w:val="0"/>
              <w:marBottom w:val="0"/>
              <w:divBdr>
                <w:top w:val="none" w:sz="0" w:space="0" w:color="auto"/>
                <w:left w:val="none" w:sz="0" w:space="0" w:color="auto"/>
                <w:bottom w:val="none" w:sz="0" w:space="0" w:color="auto"/>
                <w:right w:val="none" w:sz="0" w:space="0" w:color="auto"/>
              </w:divBdr>
              <w:divsChild>
                <w:div w:id="58126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etymonline.com/word/*mei-"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oter" Target="footer2.xml"/></Relationships>
</file>

<file path=word/_rels/endnotes.xml.rels><?xml version="1.0" encoding="UTF-8" standalone="yes"?>
<Relationships xmlns="http://schemas.openxmlformats.org/package/2006/relationships"><Relationship Id="rId3" Type="http://schemas.openxmlformats.org/officeDocument/2006/relationships/hyperlink" Target="https://www.youtube.com/watch?v=c5wKlB-gPPQ" TargetMode="External"/><Relationship Id="rId2" Type="http://schemas.openxmlformats.org/officeDocument/2006/relationships/hyperlink" Target="https://www.etymonline.com/word/miss" TargetMode="External"/><Relationship Id="rId1" Type="http://schemas.openxmlformats.org/officeDocument/2006/relationships/hyperlink" Target="https://tinyurl.com/pictureofthetreasury" TargetMode="External"/><Relationship Id="rId6" Type="http://schemas.openxmlformats.org/officeDocument/2006/relationships/hyperlink" Target="https://www.etymonline.com/word/miss" TargetMode="External"/><Relationship Id="rId5" Type="http://schemas.openxmlformats.org/officeDocument/2006/relationships/hyperlink" Target="https://www.youtube.com/watch?v=c5wKlB-gPPQ" TargetMode="External"/><Relationship Id="rId4" Type="http://schemas.openxmlformats.org/officeDocument/2006/relationships/hyperlink" Target="https://tinyurl.com/pictureofthetreasu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903C08-4E9A-4147-A020-E4F855182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43</Pages>
  <Words>8557</Words>
  <Characters>48781</Characters>
  <Application>Microsoft Office Word</Application>
  <DocSecurity>0</DocSecurity>
  <Lines>406</Lines>
  <Paragraphs>114</Paragraphs>
  <ScaleCrop>false</ScaleCrop>
  <Company/>
  <LinksUpToDate>false</LinksUpToDate>
  <CharactersWithSpaces>57224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 Shapiro</dc:creator>
  <cp:keywords/>
  <dc:description/>
  <cp:lastModifiedBy>Nicola Bond</cp:lastModifiedBy>
  <cp:revision>3</cp:revision>
  <cp:lastPrinted>2026-01-24T22:05:00Z</cp:lastPrinted>
  <dcterms:created xsi:type="dcterms:W3CDTF">2026-05-06T14:41:00Z</dcterms:created>
  <dcterms:modified xsi:type="dcterms:W3CDTF">2026-05-08T12:51:00Z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1e6c1d75,a98f2d1,1453a91c</vt:lpwstr>
  </property>
  <property fmtid="{D5CDD505-2E9C-101B-9397-08002B2CF9AE}" pid="3" name="ClassificationContentMarkingHeaderFontProps">
    <vt:lpwstr>#ff8c00,11,Calibri</vt:lpwstr>
  </property>
  <property fmtid="{D5CDD505-2E9C-101B-9397-08002B2CF9AE}" pid="4" name="ClassificationContentMarkingHeaderText">
    <vt:lpwstr>RESTRICTED</vt:lpwstr>
  </property>
  <property fmtid="{D5CDD505-2E9C-101B-9397-08002B2CF9AE}" pid="5" name="ClassificationContentMarkingFooterShapeIds">
    <vt:lpwstr>2486a18a,4411d4d9,25178af7</vt:lpwstr>
  </property>
  <property fmtid="{D5CDD505-2E9C-101B-9397-08002B2CF9AE}" pid="6" name="ClassificationContentMarkingFooterFontProps">
    <vt:lpwstr>#ff8c00,11,Calibri</vt:lpwstr>
  </property>
  <property fmtid="{D5CDD505-2E9C-101B-9397-08002B2CF9AE}" pid="7" name="ClassificationContentMarkingFooterText">
    <vt:lpwstr>RESTRICTED</vt:lpwstr>
  </property>
  <property fmtid="{D5CDD505-2E9C-101B-9397-08002B2CF9AE}" pid="8" name="MSIP_Label_57c33bae-76e0-44b3-baa3-351f99b93dbd_Enabled">
    <vt:lpwstr>true</vt:lpwstr>
  </property>
  <property fmtid="{D5CDD505-2E9C-101B-9397-08002B2CF9AE}" pid="9" name="MSIP_Label_57c33bae-76e0-44b3-baa3-351f99b93dbd_SetDate">
    <vt:lpwstr>2026-01-11T13:59:28Z</vt:lpwstr>
  </property>
  <property fmtid="{D5CDD505-2E9C-101B-9397-08002B2CF9AE}" pid="10" name="MSIP_Label_57c33bae-76e0-44b3-baa3-351f99b93dbd_Method">
    <vt:lpwstr>Standard</vt:lpwstr>
  </property>
  <property fmtid="{D5CDD505-2E9C-101B-9397-08002B2CF9AE}" pid="11" name="MSIP_Label_57c33bae-76e0-44b3-baa3-351f99b93dbd_Name">
    <vt:lpwstr>Restricted</vt:lpwstr>
  </property>
  <property fmtid="{D5CDD505-2E9C-101B-9397-08002B2CF9AE}" pid="12" name="MSIP_Label_57c33bae-76e0-44b3-baa3-351f99b93dbd_SiteId">
    <vt:lpwstr>550beeb3-6a3d-4646-a111-f89d0177792e</vt:lpwstr>
  </property>
  <property fmtid="{D5CDD505-2E9C-101B-9397-08002B2CF9AE}" pid="13" name="MSIP_Label_57c33bae-76e0-44b3-baa3-351f99b93dbd_ActionId">
    <vt:lpwstr>5fa2511c-5dd5-4819-bddd-83938b9cccde</vt:lpwstr>
  </property>
  <property fmtid="{D5CDD505-2E9C-101B-9397-08002B2CF9AE}" pid="14" name="MSIP_Label_57c33bae-76e0-44b3-baa3-351f99b93dbd_ContentBits">
    <vt:lpwstr>3</vt:lpwstr>
  </property>
</Properties>
</file>